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93459">
      <w:pPr>
        <w:pStyle w:val="96"/>
        <w:spacing w:line="276" w:lineRule="auto"/>
      </w:pPr>
    </w:p>
    <w:p w14:paraId="7D8FB0BF">
      <w:pPr>
        <w:pStyle w:val="96"/>
        <w:spacing w:line="276" w:lineRule="auto"/>
      </w:pPr>
    </w:p>
    <w:p w14:paraId="035644C7">
      <w:pPr>
        <w:pStyle w:val="96"/>
        <w:spacing w:line="276" w:lineRule="auto"/>
        <w:rPr>
          <w:rFonts w:hint="default"/>
          <w:lang w:val="hr-HR"/>
        </w:rPr>
      </w:pPr>
      <w:r>
        <w:t xml:space="preserve">Ur.broj: </w:t>
      </w:r>
      <w:r>
        <w:rPr>
          <w:rFonts w:hint="default"/>
          <w:lang w:val="hr-HR"/>
        </w:rPr>
        <w:t>83</w:t>
      </w:r>
      <w:r>
        <w:t>/</w:t>
      </w:r>
      <w:r>
        <w:rPr>
          <w:rFonts w:hint="default"/>
          <w:lang w:val="hr-HR"/>
        </w:rPr>
        <w:t>2</w:t>
      </w:r>
      <w:r>
        <w:t>-2</w:t>
      </w:r>
      <w:r>
        <w:rPr>
          <w:rFonts w:hint="default"/>
          <w:lang w:val="hr-HR"/>
        </w:rPr>
        <w:t>5</w:t>
      </w:r>
    </w:p>
    <w:p w14:paraId="1F992D09">
      <w:pPr>
        <w:pStyle w:val="96"/>
        <w:spacing w:line="276" w:lineRule="auto"/>
        <w:rPr>
          <w:color w:val="auto"/>
        </w:rPr>
      </w:pPr>
      <w:r>
        <w:rPr>
          <w:color w:val="auto"/>
        </w:rPr>
        <w:t xml:space="preserve">Knin, </w:t>
      </w:r>
      <w:r>
        <w:rPr>
          <w:rFonts w:hint="default"/>
          <w:color w:val="auto"/>
          <w:lang w:val="hr-HR"/>
        </w:rPr>
        <w:t>14</w:t>
      </w:r>
      <w:r>
        <w:rPr>
          <w:color w:val="auto"/>
        </w:rPr>
        <w:t>.0</w:t>
      </w:r>
      <w:r>
        <w:rPr>
          <w:rFonts w:hint="default"/>
          <w:color w:val="auto"/>
          <w:lang w:val="hr-HR"/>
        </w:rPr>
        <w:t>4</w:t>
      </w:r>
      <w:r>
        <w:rPr>
          <w:color w:val="auto"/>
        </w:rPr>
        <w:t>.202</w:t>
      </w:r>
      <w:r>
        <w:rPr>
          <w:rFonts w:hint="default"/>
          <w:color w:val="auto"/>
          <w:lang w:val="hr-HR"/>
        </w:rPr>
        <w:t>5</w:t>
      </w:r>
      <w:r>
        <w:rPr>
          <w:color w:val="auto"/>
        </w:rPr>
        <w:t>. godine</w:t>
      </w:r>
    </w:p>
    <w:p w14:paraId="52616239">
      <w:pPr>
        <w:pStyle w:val="96"/>
        <w:spacing w:line="276" w:lineRule="auto"/>
      </w:pPr>
      <w:r>
        <w:t xml:space="preserve"> </w:t>
      </w:r>
    </w:p>
    <w:p w14:paraId="7D020822"/>
    <w:p w14:paraId="51FF01FA"/>
    <w:p w14:paraId="3EFBB6F3"/>
    <w:p w14:paraId="59A66E07">
      <w:pPr>
        <w:jc w:val="center"/>
      </w:pPr>
    </w:p>
    <w:p w14:paraId="60D7F601">
      <w:pPr>
        <w:jc w:val="center"/>
        <w:rPr>
          <w:sz w:val="32"/>
          <w:szCs w:val="32"/>
        </w:rPr>
      </w:pPr>
      <w:r>
        <w:t>POZIV ZA DOSTAVU PONUDA</w:t>
      </w:r>
    </w:p>
    <w:p w14:paraId="5805810B">
      <w:pPr>
        <w:jc w:val="center"/>
      </w:pPr>
    </w:p>
    <w:p w14:paraId="6634666D">
      <w:pPr>
        <w:jc w:val="center"/>
      </w:pPr>
    </w:p>
    <w:p w14:paraId="796E6FEC">
      <w:pPr>
        <w:jc w:val="center"/>
        <w:rPr>
          <w:rFonts w:hint="default"/>
          <w:lang w:val="hr-HR"/>
        </w:rPr>
      </w:pPr>
      <w:r>
        <w:t>Za</w:t>
      </w:r>
      <w:r>
        <w:rPr>
          <w:rFonts w:hint="default"/>
          <w:lang w:val="hr-HR"/>
        </w:rPr>
        <w:t xml:space="preserve"> J</w:t>
      </w:r>
      <w:r>
        <w:t>ednostavnu nabavu</w:t>
      </w:r>
      <w:r>
        <w:rPr>
          <w:rFonts w:hint="default"/>
          <w:lang w:val="hr-HR"/>
        </w:rPr>
        <w:t xml:space="preserve"> roba sukladno Zakonu o javnoj nabavi (NN 120/2016,114/2022), Članak 51. Rezervirani ugovor</w:t>
      </w:r>
    </w:p>
    <w:p w14:paraId="637F90E8">
      <w:pPr>
        <w:jc w:val="center"/>
        <w:rPr>
          <w:rFonts w:hint="default"/>
          <w:lang w:val="hr-HR"/>
        </w:rPr>
      </w:pPr>
      <w:r>
        <w:rPr>
          <w:rFonts w:hint="default"/>
          <w:lang w:val="hr-HR"/>
        </w:rPr>
        <w:t>Rezervirano pravo sudjelovanja za zaštitne radionice za potrebe Komunalnog poduzeća d.o.o.</w:t>
      </w:r>
    </w:p>
    <w:p w14:paraId="525A60E7">
      <w:pPr>
        <w:jc w:val="center"/>
        <w:rPr>
          <w:lang w:val="hr-HR" w:eastAsia="hr-HR" w:bidi="ar-SA"/>
        </w:rPr>
      </w:pPr>
      <w:r>
        <w:rPr>
          <w:lang w:val="hr-HR" w:eastAsia="hr-HR" w:bidi="ar-SA"/>
        </w:rPr>
        <w:t>Sukladno članku 15. ZJN (NN 114/22)</w:t>
      </w:r>
    </w:p>
    <w:p w14:paraId="62D587DA">
      <w:pPr>
        <w:jc w:val="center"/>
        <w:rPr>
          <w:lang w:val="hr-HR" w:eastAsia="hr-HR" w:bidi="ar-SA"/>
        </w:rPr>
      </w:pPr>
    </w:p>
    <w:p w14:paraId="43B2F4B1">
      <w:pPr>
        <w:jc w:val="center"/>
        <w:rPr>
          <w:rFonts w:hint="default"/>
          <w:lang w:val="en-US" w:eastAsia="hr-HR" w:bidi="ar-SA"/>
        </w:rPr>
      </w:pPr>
      <w:r>
        <w:rPr>
          <w:rFonts w:hint="default"/>
          <w:lang w:val="en-US" w:eastAsia="hr-HR" w:bidi="ar-SA"/>
        </w:rPr>
        <w:t>PREDMET NABAVE: USLUGE TISKANJA I ISPORUKE</w:t>
      </w:r>
    </w:p>
    <w:p w14:paraId="704455BC">
      <w:r>
        <w:t xml:space="preserve"> </w:t>
      </w:r>
    </w:p>
    <w:p w14:paraId="0899F9A6"/>
    <w:p w14:paraId="160AFB99"/>
    <w:p w14:paraId="3BA183D2"/>
    <w:p w14:paraId="3E4AE109"/>
    <w:p w14:paraId="59A7F6A0"/>
    <w:p w14:paraId="1BAD4898">
      <w:pPr>
        <w:jc w:val="center"/>
        <w:rPr>
          <w:rFonts w:hint="default"/>
          <w:lang w:val="hr-HR"/>
        </w:rPr>
      </w:pPr>
      <w:r>
        <w:t>Ev. broj nabave: JN-</w:t>
      </w:r>
      <w:r>
        <w:rPr>
          <w:rFonts w:hint="default"/>
          <w:lang w:val="hr-HR"/>
        </w:rPr>
        <w:t>33/</w:t>
      </w:r>
      <w:r>
        <w:t>/202</w:t>
      </w:r>
      <w:r>
        <w:rPr>
          <w:rFonts w:hint="default"/>
          <w:lang w:val="hr-HR"/>
        </w:rPr>
        <w:t>5</w:t>
      </w:r>
    </w:p>
    <w:p w14:paraId="200E0DCA">
      <w:pPr>
        <w:jc w:val="center"/>
        <w:rPr>
          <w:rFonts w:hint="default"/>
          <w:lang w:val="hr-HR"/>
        </w:rPr>
      </w:pPr>
      <w:r>
        <w:t xml:space="preserve">CPV oznaka: </w:t>
      </w:r>
      <w:r>
        <w:rPr>
          <w:rFonts w:hint="default"/>
          <w:lang w:val="hr-HR"/>
        </w:rPr>
        <w:t>79823000-9</w:t>
      </w:r>
    </w:p>
    <w:p w14:paraId="5633CAA9"/>
    <w:p w14:paraId="1BF28BCA"/>
    <w:p w14:paraId="75F89EDA"/>
    <w:p w14:paraId="17553E01">
      <w:r>
        <w:t>SADRŽAJ:</w:t>
      </w:r>
    </w:p>
    <w:p w14:paraId="3C385EF1"/>
    <w:p w14:paraId="599F0E54"/>
    <w:p w14:paraId="45F590FF"/>
    <w:p w14:paraId="78C8505D">
      <w:r>
        <w:t xml:space="preserve">1. OPĆI PODACI </w:t>
      </w:r>
    </w:p>
    <w:p w14:paraId="37BFF5CC">
      <w:r>
        <w:t>2. PODACI O PREDMETU NABAVE I PONUDI</w:t>
      </w:r>
    </w:p>
    <w:p w14:paraId="5A45703E">
      <w:r>
        <w:t>3. RAZLOZI ISKLJUČENJA</w:t>
      </w:r>
    </w:p>
    <w:p w14:paraId="34EFF243">
      <w:r>
        <w:rPr>
          <w:rFonts w:hint="default"/>
          <w:lang w:val="hr-HR"/>
        </w:rPr>
        <w:t>4</w:t>
      </w:r>
      <w:r>
        <w:t>. PRILOZI ZA IZRADU PONUDE</w:t>
      </w:r>
    </w:p>
    <w:p w14:paraId="742DB1DA">
      <w:pPr>
        <w:pStyle w:val="96"/>
        <w:spacing w:line="276" w:lineRule="auto"/>
        <w:jc w:val="both"/>
        <w:rPr>
          <w:bCs/>
        </w:rPr>
      </w:pPr>
      <w:r>
        <w:rPr>
          <w:bCs/>
        </w:rPr>
        <w:t>Prilog 1.   -  Ponudbeni list</w:t>
      </w:r>
    </w:p>
    <w:p w14:paraId="180CFD45">
      <w:pPr>
        <w:pStyle w:val="96"/>
        <w:spacing w:line="276" w:lineRule="auto"/>
        <w:jc w:val="both"/>
        <w:rPr>
          <w:bCs/>
        </w:rPr>
      </w:pPr>
      <w:r>
        <w:rPr>
          <w:bCs/>
        </w:rPr>
        <w:t>Prilog 2.   -  Troškovnik</w:t>
      </w:r>
    </w:p>
    <w:p w14:paraId="455D0A52">
      <w:pPr>
        <w:pStyle w:val="96"/>
        <w:spacing w:line="276" w:lineRule="auto"/>
        <w:jc w:val="both"/>
        <w:rPr>
          <w:bCs/>
        </w:rPr>
      </w:pPr>
      <w:r>
        <w:rPr>
          <w:bCs/>
        </w:rPr>
        <w:t>Prilog 3.   -  Izjava o nekažnjavanju</w:t>
      </w:r>
    </w:p>
    <w:p w14:paraId="6BFE0116">
      <w:pPr>
        <w:pStyle w:val="96"/>
        <w:spacing w:line="276" w:lineRule="auto"/>
        <w:jc w:val="both"/>
        <w:rPr>
          <w:bCs/>
        </w:rPr>
      </w:pPr>
    </w:p>
    <w:p w14:paraId="5FDEE912">
      <w:pPr>
        <w:pStyle w:val="96"/>
        <w:spacing w:line="276" w:lineRule="auto"/>
        <w:jc w:val="both"/>
        <w:rPr>
          <w:bCs/>
        </w:rPr>
      </w:pPr>
    </w:p>
    <w:p w14:paraId="1D61C5DB">
      <w:pPr>
        <w:pStyle w:val="96"/>
        <w:spacing w:line="276" w:lineRule="auto"/>
        <w:jc w:val="both"/>
        <w:rPr>
          <w:bCs/>
        </w:rPr>
      </w:pPr>
    </w:p>
    <w:p w14:paraId="4AF022C6">
      <w:pPr>
        <w:pStyle w:val="96"/>
        <w:spacing w:line="276" w:lineRule="auto"/>
        <w:jc w:val="both"/>
        <w:rPr>
          <w:bCs/>
        </w:rPr>
      </w:pPr>
    </w:p>
    <w:p w14:paraId="7972D2F4">
      <w:pPr>
        <w:pStyle w:val="96"/>
        <w:spacing w:line="276" w:lineRule="auto"/>
        <w:rPr>
          <w:sz w:val="22"/>
          <w:szCs w:val="22"/>
        </w:rPr>
      </w:pPr>
    </w:p>
    <w:p w14:paraId="4513D05A"/>
    <w:p w14:paraId="242CF453"/>
    <w:p w14:paraId="6BA5CFA5"/>
    <w:p w14:paraId="531BCF52"/>
    <w:p w14:paraId="6CED69A8"/>
    <w:p w14:paraId="6AFB4F4F"/>
    <w:p w14:paraId="461E7E83"/>
    <w:p w14:paraId="1AE84853"/>
    <w:p w14:paraId="5C2B5EBC"/>
    <w:p w14:paraId="20D26174"/>
    <w:p w14:paraId="7B0CF035"/>
    <w:p w14:paraId="39AFB5B6"/>
    <w:p w14:paraId="79795E5B"/>
    <w:p w14:paraId="6EC06205"/>
    <w:p w14:paraId="06B2DF42"/>
    <w:p w14:paraId="6345DA32">
      <w:r>
        <w:t>UPUTE PONUDITELJIMA</w:t>
      </w:r>
    </w:p>
    <w:p w14:paraId="09D0A25C"/>
    <w:p w14:paraId="23F15002">
      <w:pPr>
        <w:rPr>
          <w:color w:val="558ED5" w:themeColor="text2" w:themeTint="99"/>
          <w14:textFill>
            <w14:solidFill>
              <w14:schemeClr w14:val="tx2">
                <w14:lumMod w14:val="60000"/>
                <w14:lumOff w14:val="40000"/>
              </w14:schemeClr>
            </w14:solidFill>
          </w14:textFill>
        </w:rPr>
      </w:pPr>
      <w:r>
        <w:rPr>
          <w:color w:val="558ED5" w:themeColor="text2" w:themeTint="99"/>
          <w14:textFill>
            <w14:solidFill>
              <w14:schemeClr w14:val="tx2">
                <w14:lumMod w14:val="60000"/>
                <w14:lumOff w14:val="40000"/>
              </w14:schemeClr>
            </w14:solidFill>
          </w14:textFill>
        </w:rPr>
        <w:t xml:space="preserve">1. OPĆI PODACI </w:t>
      </w:r>
    </w:p>
    <w:p w14:paraId="2BFAD093">
      <w:pPr>
        <w:pStyle w:val="95"/>
        <w:numPr>
          <w:ilvl w:val="1"/>
          <w:numId w:val="1"/>
        </w:numPr>
      </w:pPr>
      <w:r>
        <w:rPr>
          <w:rFonts w:ascii="Times New Roman" w:hAnsi="Times New Roman"/>
        </w:rPr>
        <w:t xml:space="preserve">NARUČITELJ: </w:t>
      </w:r>
    </w:p>
    <w:p w14:paraId="12EC85C1">
      <w:pPr>
        <w:pStyle w:val="95"/>
        <w:numPr>
          <w:ilvl w:val="0"/>
          <w:numId w:val="0"/>
        </w:numPr>
        <w:ind w:leftChars="0" w:firstLine="360" w:firstLineChars="150"/>
        <w:rPr>
          <w:rFonts w:hint="default" w:ascii="Times New Roman" w:hAnsi="Times New Roman" w:cs="Times New Roman"/>
        </w:rPr>
      </w:pPr>
      <w:r>
        <w:rPr>
          <w:rFonts w:hint="default" w:ascii="Times New Roman" w:hAnsi="Times New Roman" w:cs="Times New Roman"/>
        </w:rPr>
        <w:t xml:space="preserve"> Komunalno poduzeće d.o.o. Knin, Trg Oluje k.br.9., 22300 Knin</w:t>
      </w:r>
    </w:p>
    <w:p w14:paraId="4DECCB83">
      <w:pPr>
        <w:pStyle w:val="95"/>
        <w:numPr>
          <w:ilvl w:val="0"/>
          <w:numId w:val="0"/>
        </w:numPr>
        <w:ind w:leftChars="0" w:firstLine="360" w:firstLineChars="150"/>
        <w:rPr>
          <w:rFonts w:hint="default" w:ascii="Times New Roman" w:hAnsi="Times New Roman" w:cs="Times New Roman"/>
        </w:rPr>
      </w:pPr>
      <w:r>
        <w:rPr>
          <w:rFonts w:hint="default" w:ascii="Times New Roman" w:hAnsi="Times New Roman" w:cs="Times New Roman"/>
        </w:rPr>
        <w:t xml:space="preserve"> OIB: 33813961569</w:t>
      </w:r>
    </w:p>
    <w:p w14:paraId="10484479">
      <w:r>
        <w:t xml:space="preserve">       Broj telefona: 022/660-049</w:t>
      </w:r>
    </w:p>
    <w:p w14:paraId="3F778E4E">
      <w:r>
        <w:t xml:space="preserve">       Broj telefaksa: 022/660-233</w:t>
      </w:r>
    </w:p>
    <w:p w14:paraId="689B1096">
      <w:r>
        <w:t xml:space="preserve">       Internetska adresa: </w:t>
      </w:r>
      <w:r>
        <w:fldChar w:fldCharType="begin"/>
      </w:r>
      <w:r>
        <w:instrText xml:space="preserve"> HYPERLINK "http://www.komunalno-knin.hr" </w:instrText>
      </w:r>
      <w:r>
        <w:fldChar w:fldCharType="separate"/>
      </w:r>
      <w:r>
        <w:rPr>
          <w:rStyle w:val="19"/>
          <w:rFonts w:cs="Times New Roman"/>
          <w:szCs w:val="24"/>
        </w:rPr>
        <w:t>www.komunalno-knin.hr</w:t>
      </w:r>
      <w:r>
        <w:rPr>
          <w:rStyle w:val="19"/>
          <w:rFonts w:cs="Times New Roman"/>
          <w:szCs w:val="24"/>
        </w:rPr>
        <w:fldChar w:fldCharType="end"/>
      </w:r>
    </w:p>
    <w:p w14:paraId="1FD84AEC">
      <w:pPr>
        <w:rPr>
          <w:rStyle w:val="19"/>
          <w:rFonts w:cs="Times New Roman"/>
          <w:szCs w:val="24"/>
        </w:rPr>
      </w:pPr>
      <w:r>
        <w:t xml:space="preserve">       Adresa elektroničke pošte: </w:t>
      </w:r>
      <w:r>
        <w:fldChar w:fldCharType="begin"/>
      </w:r>
      <w:r>
        <w:instrText xml:space="preserve"> HYPERLINK "mailto:komunalno@komunalno-knin.hr" </w:instrText>
      </w:r>
      <w:r>
        <w:fldChar w:fldCharType="separate"/>
      </w:r>
      <w:r>
        <w:rPr>
          <w:rStyle w:val="19"/>
          <w:rFonts w:cs="Times New Roman"/>
          <w:szCs w:val="24"/>
        </w:rPr>
        <w:t>komunalno@komunalno-knin.hr</w:t>
      </w:r>
      <w:r>
        <w:rPr>
          <w:rStyle w:val="19"/>
          <w:rFonts w:cs="Times New Roman"/>
          <w:szCs w:val="24"/>
        </w:rPr>
        <w:fldChar w:fldCharType="end"/>
      </w:r>
    </w:p>
    <w:p w14:paraId="47BEFFF3"/>
    <w:p w14:paraId="056DDA4F">
      <w:pPr>
        <w:pStyle w:val="54"/>
        <w:numPr>
          <w:ilvl w:val="1"/>
          <w:numId w:val="1"/>
        </w:numPr>
      </w:pPr>
      <w:r>
        <w:t>OSOBE ZADUŽENE ZA KONTAKT S PONUDITELJIMA:</w:t>
      </w:r>
    </w:p>
    <w:p w14:paraId="625CB1AF">
      <w:pPr>
        <w:pStyle w:val="96"/>
        <w:spacing w:line="276" w:lineRule="auto"/>
        <w:jc w:val="both"/>
      </w:pPr>
      <w:r>
        <w:t xml:space="preserve">Kontakt osobe: </w:t>
      </w:r>
    </w:p>
    <w:p w14:paraId="19196E21">
      <w:pPr>
        <w:pStyle w:val="96"/>
        <w:spacing w:line="276" w:lineRule="auto"/>
        <w:jc w:val="both"/>
      </w:pPr>
      <w:r>
        <w:t xml:space="preserve">- Za opće informacije o postupku nabave: Ivana Zelić, </w:t>
      </w:r>
    </w:p>
    <w:p w14:paraId="1C50B9EB">
      <w:pPr>
        <w:pStyle w:val="96"/>
        <w:spacing w:line="276" w:lineRule="auto"/>
        <w:jc w:val="both"/>
        <w:rPr>
          <w:rFonts w:hint="default"/>
          <w:lang w:val="hr-HR"/>
        </w:rPr>
      </w:pPr>
      <w:r>
        <w:t xml:space="preserve"> e-mail: </w:t>
      </w:r>
      <w:r>
        <w:rPr>
          <w:rFonts w:hint="default"/>
          <w:lang w:val="hr-HR"/>
        </w:rPr>
        <w:fldChar w:fldCharType="begin"/>
      </w:r>
      <w:r>
        <w:rPr>
          <w:rFonts w:hint="default"/>
          <w:lang w:val="hr-HR"/>
        </w:rPr>
        <w:instrText xml:space="preserve"> HYPERLINK "mailto:zelic,ivana@komunalno-knin.hr" </w:instrText>
      </w:r>
      <w:r>
        <w:rPr>
          <w:rFonts w:hint="default"/>
          <w:lang w:val="hr-HR"/>
        </w:rPr>
        <w:fldChar w:fldCharType="separate"/>
      </w:r>
      <w:r>
        <w:rPr>
          <w:rStyle w:val="19"/>
          <w:rFonts w:hint="default"/>
          <w:lang w:val="hr-HR"/>
        </w:rPr>
        <w:t>zelic.ivana@komunalno-knin.hr</w:t>
      </w:r>
      <w:r>
        <w:rPr>
          <w:rFonts w:hint="default"/>
          <w:lang w:val="hr-HR"/>
        </w:rPr>
        <w:fldChar w:fldCharType="end"/>
      </w:r>
    </w:p>
    <w:p w14:paraId="1C5B3418">
      <w:pPr>
        <w:pStyle w:val="96"/>
        <w:spacing w:line="276" w:lineRule="auto"/>
        <w:jc w:val="both"/>
      </w:pPr>
      <w:r>
        <w:t xml:space="preserve"> tehnička pitanja u svezi predmeta nabave: </w:t>
      </w:r>
      <w:r>
        <w:rPr>
          <w:rFonts w:hint="default"/>
          <w:lang w:val="hr-HR"/>
        </w:rPr>
        <w:t>Ivana Zelić</w:t>
      </w:r>
      <w:r>
        <w:t xml:space="preserve">, </w:t>
      </w:r>
    </w:p>
    <w:p w14:paraId="4623380A">
      <w:pPr>
        <w:pStyle w:val="96"/>
        <w:spacing w:line="276" w:lineRule="auto"/>
        <w:jc w:val="both"/>
        <w:rPr>
          <w:rFonts w:hint="default"/>
          <w:lang w:val="hr-HR"/>
        </w:rPr>
      </w:pPr>
      <w:r>
        <w:t xml:space="preserve">e-mail: </w:t>
      </w:r>
      <w:r>
        <w:rPr>
          <w:rFonts w:hint="default"/>
          <w:lang w:val="hr-HR"/>
        </w:rPr>
        <w:fldChar w:fldCharType="begin"/>
      </w:r>
      <w:r>
        <w:rPr>
          <w:rFonts w:hint="default"/>
          <w:lang w:val="hr-HR"/>
        </w:rPr>
        <w:instrText xml:space="preserve"> HYPERLINK "mailto:zelic,ivana@komunalno-knin.hr" </w:instrText>
      </w:r>
      <w:r>
        <w:rPr>
          <w:rFonts w:hint="default"/>
          <w:lang w:val="hr-HR"/>
        </w:rPr>
        <w:fldChar w:fldCharType="separate"/>
      </w:r>
      <w:r>
        <w:rPr>
          <w:rStyle w:val="19"/>
          <w:rFonts w:hint="default"/>
          <w:lang w:val="hr-HR"/>
        </w:rPr>
        <w:t>zelic.ivana@komunalno-knin.hr</w:t>
      </w:r>
      <w:r>
        <w:rPr>
          <w:rFonts w:hint="default"/>
          <w:lang w:val="hr-HR"/>
        </w:rPr>
        <w:fldChar w:fldCharType="end"/>
      </w:r>
    </w:p>
    <w:p w14:paraId="73740646">
      <w:pPr>
        <w:pStyle w:val="96"/>
        <w:spacing w:line="276" w:lineRule="auto"/>
        <w:jc w:val="both"/>
      </w:pPr>
    </w:p>
    <w:p w14:paraId="43109FC3">
      <w:pPr>
        <w:pStyle w:val="96"/>
        <w:spacing w:line="276" w:lineRule="auto"/>
        <w:jc w:val="both"/>
      </w:pPr>
      <w:r>
        <w:t>Upite vezane za objavljeni postupak javne</w:t>
      </w:r>
      <w:r>
        <w:rPr>
          <w:rFonts w:hint="default"/>
          <w:lang w:val="hr-HR"/>
        </w:rPr>
        <w:t>/jednostavne</w:t>
      </w:r>
      <w:r>
        <w:t xml:space="preserve"> nabave molimo upućivati samo na navedene kontakte. </w:t>
      </w:r>
    </w:p>
    <w:p w14:paraId="6FCDE32A">
      <w:pPr>
        <w:pStyle w:val="96"/>
        <w:spacing w:line="276" w:lineRule="auto"/>
        <w:jc w:val="both"/>
      </w:pPr>
    </w:p>
    <w:p w14:paraId="4890AE9B">
      <w:pPr>
        <w:rPr>
          <w:rFonts w:hint="default"/>
          <w:lang w:val="hr-HR"/>
        </w:rPr>
      </w:pPr>
      <w:r>
        <w:rPr>
          <w:b/>
          <w:bCs/>
        </w:rPr>
        <w:t>1.3. EVIDENCIJSKI BROJ NABAVE:</w:t>
      </w:r>
      <w:r>
        <w:t xml:space="preserve">  JN-</w:t>
      </w:r>
      <w:r>
        <w:rPr>
          <w:rFonts w:hint="default"/>
          <w:lang w:val="hr-HR"/>
        </w:rPr>
        <w:t>33</w:t>
      </w:r>
      <w:r>
        <w:t>/202</w:t>
      </w:r>
      <w:r>
        <w:rPr>
          <w:rFonts w:hint="default"/>
          <w:lang w:val="hr-HR"/>
        </w:rPr>
        <w:t>5</w:t>
      </w:r>
    </w:p>
    <w:p w14:paraId="71873CF5">
      <w:pPr>
        <w:pStyle w:val="96"/>
        <w:spacing w:line="276" w:lineRule="auto"/>
        <w:jc w:val="both"/>
      </w:pPr>
      <w:r>
        <w:rPr>
          <w:b/>
          <w:bCs/>
        </w:rPr>
        <w:t>1.4. VRSTA POSTUPKA:</w:t>
      </w:r>
    </w:p>
    <w:p w14:paraId="6C3A7C3C">
      <w:pPr>
        <w:pStyle w:val="96"/>
        <w:spacing w:line="276" w:lineRule="auto"/>
        <w:jc w:val="both"/>
      </w:pPr>
      <w:r>
        <w:t xml:space="preserve">Jednostavna nabava sukladno članku 15. ZJN (NN 120/16) Pravilniku o provedbi postupka jednostavne nabave URBROJ: </w:t>
      </w:r>
      <w:r>
        <w:rPr>
          <w:rFonts w:hint="default"/>
          <w:lang w:val="hr-HR"/>
        </w:rPr>
        <w:t>167/1-24</w:t>
      </w:r>
      <w:r>
        <w:t xml:space="preserve">, od </w:t>
      </w:r>
      <w:r>
        <w:rPr>
          <w:rFonts w:hint="default"/>
          <w:lang w:val="hr-HR"/>
        </w:rPr>
        <w:t>27</w:t>
      </w:r>
      <w:r>
        <w:t>.</w:t>
      </w:r>
      <w:r>
        <w:rPr>
          <w:rFonts w:hint="default"/>
          <w:lang w:val="hr-HR"/>
        </w:rPr>
        <w:t>lipnja,</w:t>
      </w:r>
      <w:r>
        <w:t xml:space="preserve"> 20</w:t>
      </w:r>
      <w:r>
        <w:rPr>
          <w:rFonts w:hint="default"/>
          <w:lang w:val="hr-HR"/>
        </w:rPr>
        <w:t>24</w:t>
      </w:r>
      <w:r>
        <w:t>. godine.</w:t>
      </w:r>
    </w:p>
    <w:p w14:paraId="1ABD061B">
      <w:pPr>
        <w:pStyle w:val="96"/>
        <w:spacing w:line="276" w:lineRule="auto"/>
        <w:jc w:val="both"/>
      </w:pPr>
    </w:p>
    <w:p w14:paraId="609FFA78">
      <w:pPr>
        <w:pStyle w:val="96"/>
        <w:spacing w:line="276" w:lineRule="auto"/>
        <w:jc w:val="both"/>
        <w:rPr>
          <w:b/>
          <w:bCs/>
          <w:color w:val="auto"/>
        </w:rPr>
      </w:pPr>
      <w:r>
        <w:rPr>
          <w:b/>
          <w:bCs/>
        </w:rPr>
        <w:t>1.5. PROCIJENJENA VRIJEDNOST JEDNOSTAVNE  NABAVE</w:t>
      </w:r>
      <w:r>
        <w:rPr>
          <w:b/>
          <w:bCs/>
          <w:color w:val="auto"/>
        </w:rPr>
        <w:t xml:space="preserve">:  </w:t>
      </w:r>
      <w:r>
        <w:rPr>
          <w:rFonts w:hint="default"/>
          <w:b/>
          <w:bCs/>
          <w:color w:val="auto"/>
          <w:lang w:val="hr-HR"/>
        </w:rPr>
        <w:t>5</w:t>
      </w:r>
      <w:r>
        <w:rPr>
          <w:b/>
          <w:bCs/>
          <w:color w:val="auto"/>
        </w:rPr>
        <w:t xml:space="preserve">.000,00 </w:t>
      </w:r>
      <w:r>
        <w:rPr>
          <w:color w:val="auto"/>
        </w:rPr>
        <w:t xml:space="preserve"> EURA bez PDV-a.</w:t>
      </w:r>
    </w:p>
    <w:p w14:paraId="7458C46D">
      <w:pPr>
        <w:pStyle w:val="96"/>
        <w:spacing w:line="276" w:lineRule="auto"/>
        <w:jc w:val="both"/>
        <w:rPr>
          <w:color w:val="auto"/>
        </w:rPr>
      </w:pPr>
      <w:r>
        <w:rPr>
          <w:color w:val="auto"/>
        </w:rPr>
        <w:t xml:space="preserve"> </w:t>
      </w:r>
    </w:p>
    <w:p w14:paraId="0C748CF3">
      <w:pPr>
        <w:pStyle w:val="96"/>
        <w:spacing w:line="276" w:lineRule="auto"/>
        <w:jc w:val="both"/>
      </w:pPr>
      <w:r>
        <w:rPr>
          <w:b/>
          <w:bCs/>
        </w:rPr>
        <w:t xml:space="preserve">1.6. VRSTA UGOVORA O JEDNOSTAVNOJ NABAVI:  </w:t>
      </w:r>
      <w:r>
        <w:t>Ugovor o uslugama</w:t>
      </w:r>
    </w:p>
    <w:p w14:paraId="6E5009C9">
      <w:pPr>
        <w:rPr>
          <w:rFonts w:cs="Times New Roman"/>
          <w:color w:val="000000"/>
          <w:szCs w:val="24"/>
          <w:lang w:val="hr-HR" w:eastAsia="hr-HR" w:bidi="ar-SA"/>
        </w:rPr>
      </w:pPr>
      <w:r>
        <w:br w:type="page"/>
      </w:r>
    </w:p>
    <w:p w14:paraId="0F94571D">
      <w:pPr>
        <w:rPr>
          <w:color w:val="auto"/>
          <w:szCs w:val="24"/>
        </w:rPr>
      </w:pPr>
      <w:r>
        <w:rPr>
          <w:color w:val="auto"/>
        </w:rPr>
        <w:t>2. PODACI O PREDMETU NABAVE I PONUDI</w:t>
      </w:r>
    </w:p>
    <w:p w14:paraId="48DEA703">
      <w:pPr>
        <w:rPr>
          <w:color w:val="auto"/>
        </w:rPr>
      </w:pPr>
      <w:r>
        <w:rPr>
          <w:color w:val="auto"/>
        </w:rPr>
        <w:t xml:space="preserve">2.1. OPIS I KOLIČINA PREDMETA NABAVE: </w:t>
      </w:r>
    </w:p>
    <w:p w14:paraId="2F30559B">
      <w:pPr>
        <w:rPr>
          <w:rFonts w:hint="default"/>
          <w:color w:val="auto"/>
          <w:lang w:val="hr-HR"/>
        </w:rPr>
      </w:pPr>
      <w:r>
        <w:rPr>
          <w:color w:val="auto"/>
        </w:rPr>
        <w:t xml:space="preserve">Predmet nabave je usluga </w:t>
      </w:r>
      <w:r>
        <w:rPr>
          <w:rFonts w:hint="default"/>
          <w:color w:val="auto"/>
          <w:lang w:val="hr-HR"/>
        </w:rPr>
        <w:t>tiskanja i isporuke.</w:t>
      </w:r>
    </w:p>
    <w:p w14:paraId="73AF4AC2">
      <w:pPr>
        <w:rPr>
          <w:rFonts w:hint="default"/>
          <w:color w:val="auto"/>
          <w:lang w:val="hr-HR"/>
        </w:rPr>
      </w:pPr>
      <w:r>
        <w:rPr>
          <w:rFonts w:hint="default"/>
          <w:color w:val="auto"/>
          <w:lang w:val="hr-HR"/>
        </w:rPr>
        <w:t xml:space="preserve">CPV oznaka </w:t>
      </w:r>
      <w:r>
        <w:rPr>
          <w:color w:val="auto"/>
        </w:rPr>
        <w:t>Glavni rječnik:</w:t>
      </w:r>
      <w:r>
        <w:rPr>
          <w:rFonts w:hint="default"/>
          <w:color w:val="auto"/>
          <w:lang w:val="hr-HR"/>
        </w:rPr>
        <w:t xml:space="preserve"> 79823000-9-Usluge tiskanja i isporuke.</w:t>
      </w:r>
    </w:p>
    <w:p w14:paraId="4DBCAE85">
      <w:pPr>
        <w:rPr>
          <w:rFonts w:hint="default" w:ascii="Times New Roman" w:hAnsi="Times New Roman" w:eastAsia="SimSun" w:cs="Times New Roman"/>
          <w:sz w:val="24"/>
          <w:szCs w:val="24"/>
        </w:rPr>
      </w:pPr>
      <w:r>
        <w:rPr>
          <w:rFonts w:hint="default" w:eastAsia="SimSun" w:cs="Times New Roman"/>
          <w:sz w:val="24"/>
          <w:szCs w:val="24"/>
          <w:lang w:val="hr-HR"/>
        </w:rPr>
        <w:t>U</w:t>
      </w:r>
      <w:r>
        <w:rPr>
          <w:rFonts w:hint="default" w:ascii="Times New Roman" w:hAnsi="Times New Roman" w:eastAsia="SimSun" w:cs="Times New Roman"/>
          <w:sz w:val="24"/>
          <w:szCs w:val="24"/>
        </w:rPr>
        <w:t>sluge koje su predmet ovog postupka opisane su i specificirane u troškovniku koji čini sastavni dio poziva.</w:t>
      </w:r>
    </w:p>
    <w:p w14:paraId="29075937">
      <w:pPr>
        <w:rPr>
          <w:rFonts w:eastAsia="SimSun"/>
        </w:rPr>
      </w:pPr>
    </w:p>
    <w:p w14:paraId="29110FFD">
      <w:r>
        <w:t>2.2.  KOLIČINA PREDMETA NABAVE</w:t>
      </w:r>
    </w:p>
    <w:p w14:paraId="0E9F3002">
      <w:r>
        <w:t>Količina je navedena u troškovniku koji se nalazi u prilogu ove dokumentacije o nabavi.</w:t>
      </w:r>
    </w:p>
    <w:p w14:paraId="2EA0A27A">
      <w:pPr>
        <w:rPr>
          <w:rFonts w:hint="default"/>
          <w:lang w:val="hr-HR"/>
        </w:rPr>
      </w:pPr>
      <w:r>
        <w:rPr>
          <w:rFonts w:hint="default"/>
          <w:lang w:val="hr-HR"/>
        </w:rPr>
        <w:t>Obrasci računa naručivat će se sukcesivno, prema potrebama Naručitelja.</w:t>
      </w:r>
    </w:p>
    <w:p w14:paraId="30C10F77">
      <w:r>
        <w:t>Sukladno članku 4. stavku 3. Pravilnika o dokumentaciji o nabavi i ponudi u postupcima javne nabave ( NN 65/17, 75/20 ) stvarno nabavljena količina predmeta nabave može biti veća ili manja od predviđene količine.</w:t>
      </w:r>
    </w:p>
    <w:p w14:paraId="02D1ED7B"/>
    <w:p w14:paraId="77B7B703">
      <w:pPr>
        <w:rPr>
          <w:rFonts w:hint="default"/>
          <w:lang w:val="hr-HR"/>
        </w:rPr>
      </w:pPr>
      <w:r>
        <w:rPr>
          <w:rFonts w:hint="default"/>
          <w:lang w:val="hr-HR"/>
        </w:rPr>
        <w:t xml:space="preserve">2.3. MJESTO ISPORUKE NARUČENE ROBE </w:t>
      </w:r>
    </w:p>
    <w:p w14:paraId="4C63240B">
      <w:pPr>
        <w:rPr>
          <w:rFonts w:hint="default"/>
          <w:lang w:val="hr-HR"/>
        </w:rPr>
      </w:pPr>
      <w:r>
        <w:rPr>
          <w:rFonts w:hint="default"/>
          <w:lang w:val="hr-HR"/>
        </w:rPr>
        <w:t xml:space="preserve">Mjesto isporuke naručene tiskane robe je adresa Naručitelja kako slijedi : </w:t>
      </w:r>
    </w:p>
    <w:p w14:paraId="737DF6B4">
      <w:pPr>
        <w:rPr>
          <w:rFonts w:hint="default"/>
          <w:lang w:val="hr-HR"/>
        </w:rPr>
      </w:pPr>
      <w:r>
        <w:rPr>
          <w:rFonts w:hint="default"/>
          <w:lang w:val="hr-HR"/>
        </w:rPr>
        <w:t>Komunalno poduzeće d.o.o.</w:t>
      </w:r>
    </w:p>
    <w:p w14:paraId="7E9F294C">
      <w:pPr>
        <w:rPr>
          <w:rFonts w:hint="default"/>
          <w:lang w:val="hr-HR"/>
        </w:rPr>
      </w:pPr>
      <w:r>
        <w:rPr>
          <w:rFonts w:hint="default"/>
          <w:lang w:val="hr-HR"/>
        </w:rPr>
        <w:t>Trg Oluje, 5.kolovoza 1995.godine, kbr. 9</w:t>
      </w:r>
    </w:p>
    <w:p w14:paraId="559222C5">
      <w:pPr>
        <w:rPr>
          <w:rFonts w:hint="default"/>
          <w:lang w:val="hr-HR"/>
        </w:rPr>
      </w:pPr>
      <w:r>
        <w:rPr>
          <w:rFonts w:hint="default"/>
          <w:lang w:val="hr-HR"/>
        </w:rPr>
        <w:t>22300 Knin</w:t>
      </w:r>
    </w:p>
    <w:p w14:paraId="797B1B19"/>
    <w:p w14:paraId="64CAFC03">
      <w:r>
        <w:t>2.</w:t>
      </w:r>
      <w:r>
        <w:rPr>
          <w:rFonts w:hint="default"/>
          <w:lang w:val="hr-HR"/>
        </w:rPr>
        <w:t>4.</w:t>
      </w:r>
      <w:r>
        <w:t xml:space="preserve"> TEHNIČKA SPECIFIKACIJA</w:t>
      </w:r>
    </w:p>
    <w:p w14:paraId="05A5BE95">
      <w:pPr>
        <w:rPr>
          <w:rFonts w:hint="default"/>
          <w:lang w:val="hr-HR"/>
        </w:rPr>
      </w:pPr>
      <w:r>
        <w:rPr>
          <w:rFonts w:hint="default"/>
          <w:lang w:val="hr-HR"/>
        </w:rPr>
        <w:t xml:space="preserve">PREDMET NABAVE JE: Usluga tiska “računa-uplatnice”, </w:t>
      </w:r>
    </w:p>
    <w:p w14:paraId="4EBCA191">
      <w:pPr>
        <w:rPr>
          <w:rFonts w:hint="default"/>
          <w:lang w:val="hr-HR"/>
        </w:rPr>
      </w:pPr>
      <w:r>
        <w:rPr>
          <w:rFonts w:hint="default"/>
          <w:lang w:val="hr-HR"/>
        </w:rPr>
        <w:t xml:space="preserve">FORMAT: A-4, </w:t>
      </w:r>
    </w:p>
    <w:p w14:paraId="255C1282">
      <w:pPr>
        <w:rPr>
          <w:rFonts w:hint="default"/>
          <w:lang w:val="hr-HR"/>
        </w:rPr>
      </w:pPr>
      <w:r>
        <w:rPr>
          <w:rFonts w:hint="default"/>
          <w:lang w:val="hr-HR"/>
        </w:rPr>
        <w:t>TISAK: 4/1,</w:t>
      </w:r>
    </w:p>
    <w:p w14:paraId="71E98108">
      <w:pPr>
        <w:rPr>
          <w:rFonts w:hint="default"/>
          <w:lang w:val="hr-HR"/>
        </w:rPr>
      </w:pPr>
      <w:r>
        <w:rPr>
          <w:rFonts w:hint="default"/>
          <w:lang w:val="hr-HR"/>
        </w:rPr>
        <w:t>PAPIR : Ofsetni papir 90gr,</w:t>
      </w:r>
    </w:p>
    <w:p w14:paraId="3578B500">
      <w:pPr>
        <w:rPr>
          <w:rFonts w:hint="default"/>
          <w:lang w:val="hr-HR"/>
        </w:rPr>
      </w:pPr>
      <w:r>
        <w:rPr>
          <w:rFonts w:hint="default"/>
          <w:lang w:val="hr-HR"/>
        </w:rPr>
        <w:t xml:space="preserve">OPSEG TISKA: na dvije strane, </w:t>
      </w:r>
    </w:p>
    <w:p w14:paraId="089EC5FA">
      <w:pPr>
        <w:rPr>
          <w:rFonts w:hint="default"/>
          <w:lang w:val="hr-HR"/>
        </w:rPr>
      </w:pPr>
      <w:r>
        <w:rPr>
          <w:rFonts w:hint="default"/>
          <w:lang w:val="hr-HR"/>
        </w:rPr>
        <w:t>DORADA: perforacija i rezanje na format.</w:t>
      </w:r>
    </w:p>
    <w:p w14:paraId="3F5B0F80">
      <w:pPr>
        <w:rPr>
          <w:rFonts w:hint="default"/>
          <w:lang w:val="hr-HR"/>
        </w:rPr>
      </w:pPr>
    </w:p>
    <w:p w14:paraId="07BC131C">
      <w:pPr>
        <w:numPr>
          <w:ilvl w:val="0"/>
          <w:numId w:val="0"/>
        </w:numPr>
        <w:tabs>
          <w:tab w:val="left" w:pos="420"/>
        </w:tabs>
        <w:suppressAutoHyphens/>
        <w:spacing w:after="200" w:line="276" w:lineRule="auto"/>
        <w:jc w:val="both"/>
        <w:rPr>
          <w:rFonts w:hint="default"/>
          <w:color w:val="auto"/>
          <w:lang w:val="hr-HR"/>
        </w:rPr>
      </w:pPr>
    </w:p>
    <w:p w14:paraId="53B3ECFB">
      <w:r>
        <w:t xml:space="preserve">2.4. </w:t>
      </w:r>
      <w:r>
        <w:rPr>
          <w:rFonts w:eastAsia="SimSun"/>
          <w:lang w:eastAsia="zh-CN"/>
        </w:rPr>
        <w:t xml:space="preserve"> TROŠKOVNIK</w:t>
      </w:r>
    </w:p>
    <w:p w14:paraId="38974874">
      <w:pPr>
        <w:rPr>
          <w:rFonts w:eastAsia="SimSun"/>
          <w:lang w:eastAsia="zh-CN"/>
        </w:rPr>
      </w:pPr>
      <w:r>
        <w:rPr>
          <w:rFonts w:eastAsia="SimSun"/>
          <w:lang w:eastAsia="zh-CN"/>
        </w:rPr>
        <w:t>Troškovnik se nalazi u prilogu ove dokumentacije o nabavi i čini njen sastavni dio.</w:t>
      </w:r>
    </w:p>
    <w:p w14:paraId="1EC359DE">
      <w:pPr>
        <w:rPr>
          <w:rFonts w:eastAsia="SimSun"/>
          <w:lang w:eastAsia="zh-CN"/>
        </w:rPr>
      </w:pPr>
      <w:r>
        <w:rPr>
          <w:rFonts w:eastAsia="SimSun"/>
          <w:lang w:eastAsia="zh-CN"/>
        </w:rPr>
        <w:t>Ponuditelj je obvezan, sukladno uvjetima i zahtjevima iz dokumentacije o nabavi i pripadajućeg troškovnika, ponuditi pojedinačno sve stavke iz troškovnika kod kojih je navedena jedinica mjere i količina, a u protivnom će se ponuda smatrati nepravilnom.</w:t>
      </w:r>
    </w:p>
    <w:p w14:paraId="475B5750">
      <w:pPr>
        <w:rPr>
          <w:rFonts w:eastAsia="SimSun"/>
          <w:lang w:eastAsia="zh-CN"/>
        </w:rPr>
      </w:pPr>
      <w:r>
        <w:rPr>
          <w:rFonts w:eastAsia="SimSun"/>
          <w:lang w:eastAsia="zh-CN"/>
        </w:rPr>
        <w:t>Prilikom ispunjavanja troškovnika ponuditelj ukupnu cijenu stavke izračunava kao umnožak količine stavke i cijene stavke.</w:t>
      </w:r>
    </w:p>
    <w:p w14:paraId="163184B6">
      <w:pPr>
        <w:rPr>
          <w:rFonts w:eastAsia="SimSun"/>
          <w:lang w:eastAsia="zh-CN"/>
        </w:rPr>
      </w:pPr>
      <w:r>
        <w:rPr>
          <w:rFonts w:eastAsia="SimSun"/>
          <w:lang w:eastAsia="zh-CN"/>
        </w:rPr>
        <w:t>Pri sastavljanju ponude ne smiju se dodavati redovi ili stupci, ili na bilo koji drugi način mijenjati izgled obrasca troškovnika.</w:t>
      </w:r>
    </w:p>
    <w:p w14:paraId="20AF100D"/>
    <w:p w14:paraId="1E2D4371">
      <w:r>
        <w:t>2.5. ROK POČETKA I ZAVRŠETKA IZVRŠENJA UGOVORA:</w:t>
      </w:r>
    </w:p>
    <w:p w14:paraId="52247E78">
      <w:pPr>
        <w:rPr>
          <w:rFonts w:hint="default"/>
          <w:lang w:val="hr-HR"/>
        </w:rPr>
      </w:pPr>
      <w:r>
        <w:rPr>
          <w:rFonts w:hint="default"/>
          <w:lang w:val="hr-HR"/>
        </w:rPr>
        <w:t>Planirani početak isporuke roba je nakon donošenja Odluke o odabiru, odnosno nakon obostranog potpisa Ugovora.</w:t>
      </w:r>
    </w:p>
    <w:p w14:paraId="10958460">
      <w:pPr>
        <w:rPr>
          <w:rFonts w:hint="default"/>
          <w:lang w:val="hr-HR"/>
        </w:rPr>
      </w:pPr>
      <w:r>
        <w:rPr>
          <w:rFonts w:hint="default"/>
          <w:lang w:val="hr-HR"/>
        </w:rPr>
        <w:t>Ugovor će vrijediti 12 mjeseci.</w:t>
      </w:r>
    </w:p>
    <w:p w14:paraId="4981060A">
      <w:r>
        <w:t xml:space="preserve">Rok izvršavanja usluge je odmah po potpisivanju </w:t>
      </w:r>
      <w:r>
        <w:rPr>
          <w:rFonts w:hint="default"/>
          <w:lang w:val="hr-HR"/>
        </w:rPr>
        <w:t>U</w:t>
      </w:r>
      <w:r>
        <w:t>govora / ili dostavi narudžbenice za nabavu.</w:t>
      </w:r>
    </w:p>
    <w:p w14:paraId="7702CDE8">
      <w:pPr>
        <w:rPr>
          <w:rFonts w:hint="default"/>
          <w:lang w:val="hr-HR"/>
        </w:rPr>
      </w:pPr>
      <w:r>
        <w:rPr>
          <w:rFonts w:hint="default"/>
          <w:lang w:val="hr-HR"/>
        </w:rPr>
        <w:t>Narudžbe i isporuka roba iz Ugovora o javnoj/jednostavnoj nabavi obavljati će se sukcesivno, sukladno potrebama Naručitelja, započevši od dana obostramog potpisivanja Ugovora o Jednostavnoj nabavi.</w:t>
      </w:r>
    </w:p>
    <w:p w14:paraId="5208A922">
      <w:pPr>
        <w:pStyle w:val="96"/>
        <w:spacing w:line="276" w:lineRule="auto"/>
        <w:jc w:val="both"/>
      </w:pPr>
    </w:p>
    <w:p w14:paraId="02F9369D">
      <w:pPr>
        <w:pStyle w:val="96"/>
        <w:spacing w:line="276" w:lineRule="auto"/>
        <w:jc w:val="both"/>
      </w:pPr>
      <w:r>
        <w:t>2.6. NAČIN DOSTAVE PONUDE:</w:t>
      </w:r>
    </w:p>
    <w:p w14:paraId="1D37AA7D">
      <w:pPr>
        <w:ind w:left="-5" w:right="1"/>
        <w:rPr>
          <w:rFonts w:cs="Times New Roman"/>
          <w:b/>
          <w:u w:val="single" w:color="000000"/>
        </w:rPr>
      </w:pPr>
    </w:p>
    <w:p w14:paraId="0AD91C45">
      <w:pPr>
        <w:ind w:left="-5" w:right="1"/>
        <w:rPr>
          <w:rFonts w:cs="Times New Roman"/>
        </w:rPr>
      </w:pPr>
      <w:r>
        <w:rPr>
          <w:rFonts w:cs="Times New Roman"/>
          <w:b/>
          <w:u w:val="single" w:color="000000"/>
        </w:rPr>
        <w:t xml:space="preserve">Ponuda se dostavlja </w:t>
      </w:r>
      <w:r>
        <w:rPr>
          <w:rFonts w:hint="default" w:cs="Times New Roman"/>
          <w:b/>
          <w:u w:val="single" w:color="000000"/>
          <w:lang w:val="hr-HR"/>
        </w:rPr>
        <w:t xml:space="preserve">putem EOJN-a RH  </w:t>
      </w:r>
      <w:r>
        <w:rPr>
          <w:rFonts w:cs="Times New Roman"/>
        </w:rPr>
        <w:t xml:space="preserve"> prije isteka roka za dostavu ponuda. </w:t>
      </w:r>
    </w:p>
    <w:p w14:paraId="277D6802">
      <w:pPr>
        <w:ind w:left="-5" w:right="1"/>
        <w:rPr>
          <w:rFonts w:hint="default" w:cs="Times New Roman"/>
          <w:lang w:val="hr-HR"/>
        </w:rPr>
      </w:pPr>
      <w:r>
        <w:rPr>
          <w:rFonts w:hint="default" w:cs="Times New Roman"/>
          <w:lang w:val="hr-HR"/>
        </w:rPr>
        <w:t>Dio ili dijelovi ponude koji se dostavljanju odvojeno (ako je primjenjivo), predajom u zatvorenoj omotnici, s time da zatvorenu omotnicu ponuditelj predaje neposredno ili preporučenom poštanskom pošiljkom na adresu Naručitelja:</w:t>
      </w:r>
    </w:p>
    <w:p w14:paraId="46451F15">
      <w:pPr>
        <w:ind w:left="-5" w:right="1"/>
        <w:rPr>
          <w:rFonts w:hint="default" w:cs="Times New Roman"/>
          <w:b/>
          <w:bCs/>
          <w:u w:val="none"/>
          <w:lang w:val="hr-HR"/>
        </w:rPr>
      </w:pPr>
      <w:r>
        <w:rPr>
          <w:rFonts w:hint="default" w:cs="Times New Roman"/>
          <w:u w:val="single"/>
          <w:lang w:val="hr-HR"/>
        </w:rPr>
        <w:t xml:space="preserve">Na prednjoj strani: </w:t>
      </w:r>
      <w:r>
        <w:rPr>
          <w:rFonts w:hint="default" w:cs="Times New Roman"/>
          <w:u w:val="none"/>
          <w:lang w:val="hr-HR"/>
        </w:rPr>
        <w:t xml:space="preserve"> </w:t>
      </w:r>
      <w:r>
        <w:rPr>
          <w:rFonts w:hint="default" w:cs="Times New Roman"/>
          <w:b/>
          <w:bCs/>
          <w:u w:val="none"/>
          <w:lang w:val="hr-HR"/>
        </w:rPr>
        <w:t>KOMUNALNO PODUZEĆE d.o.o.</w:t>
      </w:r>
    </w:p>
    <w:p w14:paraId="419A60EC">
      <w:pPr>
        <w:ind w:left="-5" w:right="1"/>
        <w:rPr>
          <w:rFonts w:hint="default" w:cs="Times New Roman"/>
          <w:b/>
          <w:bCs/>
          <w:u w:val="none"/>
          <w:lang w:val="hr-HR"/>
        </w:rPr>
      </w:pPr>
      <w:r>
        <w:rPr>
          <w:rFonts w:hint="default" w:cs="Times New Roman"/>
          <w:b/>
          <w:bCs/>
          <w:u w:val="none"/>
          <w:lang w:val="hr-HR"/>
        </w:rPr>
        <w:t xml:space="preserve">                                Trg Oluje 5.kolovoza, 1995.godine</w:t>
      </w:r>
    </w:p>
    <w:p w14:paraId="28E3189F">
      <w:pPr>
        <w:ind w:left="-5" w:right="1"/>
        <w:rPr>
          <w:rFonts w:hint="default" w:cs="Times New Roman"/>
          <w:b/>
          <w:bCs/>
          <w:u w:val="none"/>
          <w:lang w:val="hr-HR"/>
        </w:rPr>
      </w:pPr>
      <w:r>
        <w:rPr>
          <w:rFonts w:hint="default" w:cs="Times New Roman"/>
          <w:b/>
          <w:bCs/>
          <w:u w:val="none"/>
          <w:lang w:val="hr-HR"/>
        </w:rPr>
        <w:t xml:space="preserve">                                22300 Knin</w:t>
      </w:r>
    </w:p>
    <w:p w14:paraId="30CF7872">
      <w:pPr>
        <w:ind w:right="1" w:firstLine="1921" w:firstLineChars="800"/>
        <w:rPr>
          <w:rFonts w:hint="default" w:cs="Times New Roman"/>
          <w:b/>
          <w:bCs/>
          <w:u w:val="none"/>
          <w:lang w:val="hr-HR"/>
        </w:rPr>
      </w:pPr>
      <w:r>
        <w:rPr>
          <w:rFonts w:hint="default" w:cs="Times New Roman"/>
          <w:b/>
          <w:bCs/>
          <w:u w:val="none"/>
          <w:lang w:val="hr-HR"/>
        </w:rPr>
        <w:t xml:space="preserve">DIO/DIJELOVI PONUDE KOJI SE DOSTAVLJAJU ODVOJENO </w:t>
      </w:r>
    </w:p>
    <w:p w14:paraId="148CEC35">
      <w:pPr>
        <w:ind w:left="-5" w:right="1" w:firstLine="1921" w:firstLineChars="800"/>
        <w:rPr>
          <w:rFonts w:hint="default" w:cs="Times New Roman"/>
          <w:b/>
          <w:bCs/>
          <w:u w:val="none"/>
          <w:lang w:val="hr-HR"/>
        </w:rPr>
      </w:pPr>
      <w:r>
        <w:rPr>
          <w:rFonts w:hint="default" w:cs="Times New Roman"/>
          <w:b/>
          <w:bCs/>
          <w:u w:val="none"/>
          <w:lang w:val="hr-HR"/>
        </w:rPr>
        <w:t xml:space="preserve">Predmet nabave : Usluge tiskanja i isporuke </w:t>
      </w:r>
    </w:p>
    <w:p w14:paraId="370BACE7">
      <w:pPr>
        <w:ind w:left="-5" w:right="1" w:firstLine="1921" w:firstLineChars="800"/>
        <w:rPr>
          <w:rFonts w:hint="default" w:cs="Times New Roman"/>
          <w:b/>
          <w:bCs/>
          <w:u w:val="none"/>
          <w:lang w:val="hr-HR"/>
        </w:rPr>
      </w:pPr>
      <w:r>
        <w:rPr>
          <w:rFonts w:hint="default" w:cs="Times New Roman"/>
          <w:b/>
          <w:bCs/>
          <w:u w:val="none"/>
          <w:lang w:val="hr-HR"/>
        </w:rPr>
        <w:t>Evidencijski broj nabave : JN-33/2025</w:t>
      </w:r>
    </w:p>
    <w:p w14:paraId="4BF131B6">
      <w:pPr>
        <w:ind w:left="-5" w:right="1" w:firstLine="2640" w:firstLineChars="1100"/>
        <w:rPr>
          <w:rFonts w:hint="default" w:cs="Times New Roman"/>
          <w:u w:val="none"/>
          <w:lang w:val="hr-HR"/>
        </w:rPr>
      </w:pPr>
      <w:r>
        <w:rPr>
          <w:rFonts w:hint="default" w:cs="Times New Roman"/>
          <w:u w:val="none"/>
          <w:lang w:val="hr-HR"/>
        </w:rPr>
        <w:t>“NE OTVARAJ”</w:t>
      </w:r>
    </w:p>
    <w:p w14:paraId="31F15825">
      <w:pPr>
        <w:ind w:right="1"/>
        <w:rPr>
          <w:rFonts w:hint="default" w:cs="Times New Roman"/>
          <w:b/>
          <w:bCs/>
          <w:u w:val="none"/>
          <w:lang w:val="hr-HR"/>
        </w:rPr>
      </w:pPr>
      <w:r>
        <w:rPr>
          <w:rFonts w:hint="default" w:cs="Times New Roman"/>
          <w:u w:val="single"/>
          <w:lang w:val="hr-HR"/>
        </w:rPr>
        <w:t xml:space="preserve">Na poleđini : </w:t>
      </w:r>
      <w:r>
        <w:rPr>
          <w:rFonts w:hint="default" w:cs="Times New Roman"/>
          <w:u w:val="none"/>
          <w:lang w:val="hr-HR"/>
        </w:rPr>
        <w:t xml:space="preserve"> </w:t>
      </w:r>
      <w:r>
        <w:rPr>
          <w:rFonts w:hint="default" w:cs="Times New Roman"/>
          <w:b/>
          <w:bCs/>
          <w:u w:val="none"/>
          <w:lang w:val="hr-HR"/>
        </w:rPr>
        <w:t>Naziv i adresa ponuditelja/ zajednice ponuditelja</w:t>
      </w:r>
    </w:p>
    <w:p w14:paraId="37B01525">
      <w:pPr>
        <w:ind w:right="1"/>
        <w:rPr>
          <w:rFonts w:hint="default" w:cs="Times New Roman"/>
          <w:u w:val="none"/>
          <w:lang w:val="hr-HR"/>
        </w:rPr>
      </w:pPr>
    </w:p>
    <w:p w14:paraId="7B2F31D0">
      <w:pPr>
        <w:ind w:right="1"/>
        <w:rPr>
          <w:rFonts w:hint="default" w:cs="Times New Roman"/>
          <w:u w:val="none"/>
          <w:lang w:val="hr-HR"/>
        </w:rPr>
      </w:pPr>
      <w:r>
        <w:rPr>
          <w:rFonts w:hint="default" w:cs="Times New Roman"/>
          <w:u w:val="none"/>
          <w:lang w:val="hr-HR"/>
        </w:rPr>
        <w:t>Dokumenti koji važeći samo u izvorniku, moraju biti dostavljeni bez oštećenja nastalih bušenjem, klamanjem ili slično.</w:t>
      </w:r>
    </w:p>
    <w:p w14:paraId="3CD704B9">
      <w:pPr>
        <w:ind w:right="1"/>
        <w:rPr>
          <w:rFonts w:hint="default" w:cs="Times New Roman"/>
          <w:u w:val="none"/>
          <w:lang w:val="hr-HR"/>
        </w:rPr>
      </w:pPr>
      <w:r>
        <w:rPr>
          <w:rFonts w:hint="default" w:cs="Times New Roman"/>
          <w:u w:val="none"/>
          <w:lang w:val="hr-HR"/>
        </w:rPr>
        <w:t xml:space="preserve">Ponuditelj samostalno određuje način dostave dijela/dijelova ponude koji se dostavljaju u papirnato obliku i sam snosi rizik eventualnog gubitka odnosnonepravovremene dostave. </w:t>
      </w:r>
    </w:p>
    <w:p w14:paraId="0C8F6313">
      <w:pPr>
        <w:pStyle w:val="96"/>
        <w:spacing w:line="276" w:lineRule="auto"/>
      </w:pPr>
    </w:p>
    <w:p w14:paraId="1B982E47">
      <w:pPr>
        <w:pStyle w:val="96"/>
        <w:spacing w:line="276" w:lineRule="auto"/>
      </w:pPr>
      <w:r>
        <w:t>2.7. VALUTA PONUDE:</w:t>
      </w:r>
      <w:r>
        <w:rPr>
          <w:b/>
          <w:bCs/>
        </w:rPr>
        <w:t xml:space="preserve">  </w:t>
      </w:r>
      <w:r>
        <w:t>Cijene se izražavaju u eurima.</w:t>
      </w:r>
    </w:p>
    <w:p w14:paraId="38340E52">
      <w:pPr>
        <w:pStyle w:val="96"/>
        <w:tabs>
          <w:tab w:val="left" w:pos="2280"/>
        </w:tabs>
        <w:spacing w:line="276" w:lineRule="auto"/>
      </w:pPr>
    </w:p>
    <w:p w14:paraId="40161FEE">
      <w:pPr>
        <w:pStyle w:val="96"/>
        <w:spacing w:line="276" w:lineRule="auto"/>
      </w:pPr>
      <w:r>
        <w:t xml:space="preserve">2.8. JEZIK I PISMO PONUDE: </w:t>
      </w:r>
    </w:p>
    <w:p w14:paraId="2BD3B385">
      <w:pPr>
        <w:pStyle w:val="96"/>
        <w:spacing w:line="276" w:lineRule="auto"/>
        <w:jc w:val="both"/>
      </w:pPr>
      <w:r>
        <w:t>Ponuda se u cijelosti dostavlja na hrvatskom jeziku i latiničnom pismu.</w:t>
      </w:r>
    </w:p>
    <w:p w14:paraId="739AC8C9">
      <w:pPr>
        <w:pStyle w:val="96"/>
        <w:spacing w:line="276" w:lineRule="auto"/>
        <w:jc w:val="both"/>
        <w:rPr>
          <w:b/>
          <w:bCs/>
          <w:color w:val="FF0000"/>
          <w:sz w:val="20"/>
          <w:szCs w:val="20"/>
        </w:rPr>
      </w:pPr>
    </w:p>
    <w:p w14:paraId="1415AE33">
      <w:pPr>
        <w:pStyle w:val="96"/>
        <w:spacing w:line="276" w:lineRule="auto"/>
      </w:pPr>
      <w:r>
        <w:t>2.9. ROK VALJANOSTI PONUDE:</w:t>
      </w:r>
      <w:r>
        <w:rPr>
          <w:b/>
          <w:bCs/>
        </w:rPr>
        <w:t xml:space="preserve"> </w:t>
      </w:r>
      <w:r>
        <w:t xml:space="preserve">Minimalno </w:t>
      </w:r>
      <w:r>
        <w:rPr>
          <w:rFonts w:hint="default"/>
          <w:lang w:val="hr-HR"/>
        </w:rPr>
        <w:t>3</w:t>
      </w:r>
      <w:r>
        <w:rPr>
          <w:b/>
        </w:rPr>
        <w:t>0 dana</w:t>
      </w:r>
      <w:r>
        <w:t xml:space="preserve"> od dana isteka roka za dostavu ponude.</w:t>
      </w:r>
    </w:p>
    <w:p w14:paraId="73C25C21">
      <w:pPr>
        <w:pStyle w:val="96"/>
        <w:spacing w:line="276" w:lineRule="auto"/>
      </w:pPr>
    </w:p>
    <w:p w14:paraId="025556ED">
      <w:pPr>
        <w:rPr>
          <w:lang w:val="hr-HR" w:eastAsia="hr-HR" w:bidi="ar-SA"/>
        </w:rPr>
      </w:pPr>
      <w:r>
        <w:rPr>
          <w:lang w:val="hr-HR" w:eastAsia="hr-HR" w:bidi="ar-SA"/>
        </w:rPr>
        <w:t>2.10. SADRŽAJ PONUDE</w:t>
      </w:r>
    </w:p>
    <w:p w14:paraId="1EF47C2B">
      <w:pPr>
        <w:rPr>
          <w:lang w:val="hr-HR" w:eastAsia="hr-HR" w:bidi="ar-SA"/>
        </w:rPr>
      </w:pPr>
      <w:r>
        <w:rPr>
          <w:b/>
          <w:lang w:val="hr-HR" w:eastAsia="hr-HR" w:bidi="ar-SA"/>
        </w:rPr>
        <w:t xml:space="preserve"> </w:t>
      </w:r>
      <w:r>
        <w:rPr>
          <w:lang w:val="hr-HR" w:eastAsia="hr-HR" w:bidi="ar-SA"/>
        </w:rPr>
        <w:t>Dostavljena ponuda mora sadržavati:</w:t>
      </w:r>
    </w:p>
    <w:p w14:paraId="244C4EB3">
      <w:pPr>
        <w:rPr>
          <w:lang w:val="hr-HR" w:eastAsia="hr-HR" w:bidi="ar-SA"/>
        </w:rPr>
      </w:pPr>
      <w:r>
        <w:rPr>
          <w:lang w:val="hr-HR" w:eastAsia="hr-HR" w:bidi="ar-SA"/>
        </w:rPr>
        <w:t xml:space="preserve">-Popunjen Ponudbeni list  (Prilog 1) </w:t>
      </w:r>
    </w:p>
    <w:p w14:paraId="1E73E1AD">
      <w:pPr>
        <w:rPr>
          <w:lang w:val="hr-HR" w:eastAsia="hr-HR" w:bidi="ar-SA"/>
        </w:rPr>
      </w:pPr>
      <w:r>
        <w:rPr>
          <w:lang w:val="hr-HR" w:eastAsia="hr-HR" w:bidi="ar-SA"/>
        </w:rPr>
        <w:t>-Popunjen i ovjeren Troškovnik (Prilog 2)</w:t>
      </w:r>
    </w:p>
    <w:p w14:paraId="5EA5699C">
      <w:pPr>
        <w:rPr>
          <w:color w:val="auto"/>
          <w:lang w:val="hr-HR" w:eastAsia="hr-HR" w:bidi="ar-SA"/>
        </w:rPr>
      </w:pPr>
      <w:r>
        <w:rPr>
          <w:color w:val="auto"/>
          <w:lang w:val="hr-HR" w:eastAsia="hr-HR" w:bidi="ar-SA"/>
        </w:rPr>
        <w:t>-</w:t>
      </w:r>
      <w:r>
        <w:t>Dokumenti kojima ponuditelj dokazuje da ne postoje obvezni razlozi isključenja iz točke 3.1. Poziva – Prilog 3. (Izjava o nekažnjavanju) i dr.</w:t>
      </w:r>
    </w:p>
    <w:p w14:paraId="3D09F008">
      <w:pPr>
        <w:rPr>
          <w:lang w:val="hr-HR" w:eastAsia="hr-HR" w:bidi="ar-SA"/>
        </w:rPr>
      </w:pPr>
    </w:p>
    <w:p w14:paraId="2099F01D">
      <w:pPr>
        <w:rPr>
          <w:lang w:val="hr-HR" w:eastAsia="hr-HR" w:bidi="ar-SA"/>
        </w:rPr>
      </w:pPr>
      <w:r>
        <w:rPr>
          <w:lang w:val="hr-HR" w:eastAsia="hr-HR" w:bidi="ar-SA"/>
        </w:rPr>
        <w:t>2.11. KRITERIJ ZA ODABIR PONUDE</w:t>
      </w:r>
    </w:p>
    <w:p w14:paraId="4C9D4779">
      <w:pPr>
        <w:rPr>
          <w:lang w:val="hr-HR" w:eastAsia="hr-HR" w:bidi="ar-SA"/>
        </w:rPr>
      </w:pPr>
      <w:r>
        <w:rPr>
          <w:lang w:val="hr-HR" w:eastAsia="hr-HR" w:bidi="ar-SA"/>
        </w:rPr>
        <w:t xml:space="preserve">Kriterij za odabir najpovoljnije ponude je najniža cijena. </w:t>
      </w:r>
    </w:p>
    <w:p w14:paraId="48CBDCFA">
      <w:pPr>
        <w:rPr>
          <w:lang w:val="hr-HR" w:eastAsia="hr-HR" w:bidi="ar-SA"/>
        </w:rPr>
      </w:pPr>
      <w:r>
        <w:rPr>
          <w:lang w:val="hr-HR" w:eastAsia="hr-HR" w:bidi="ar-SA"/>
        </w:rPr>
        <w:t xml:space="preserve">Naručitelj će kao najpovoljniju ponudu izabrati valjanu ponudu sposobnog ponuditelja s </w:t>
      </w:r>
      <w:r>
        <w:rPr>
          <w:color w:val="auto"/>
        </w:rPr>
        <w:t xml:space="preserve">najnižom cijenom. </w:t>
      </w:r>
    </w:p>
    <w:p w14:paraId="4FE92B80">
      <w:pPr>
        <w:rPr>
          <w:lang w:val="hr-HR" w:eastAsia="hr-HR" w:bidi="ar-SA"/>
        </w:rPr>
      </w:pPr>
      <w:r>
        <w:rPr>
          <w:lang w:val="hr-HR" w:eastAsia="hr-HR" w:bidi="ar-SA"/>
        </w:rPr>
        <w:t>Ugovor o nabavi zaključit će se u pisanom obliku sa gospodarskim subjektom čija će ponuda biti odabrana kao najpovoljnija u skladu s kriterijem za odabir i traženim uvjetima iz Poziva na dostavu ponude.</w:t>
      </w:r>
    </w:p>
    <w:p w14:paraId="3F36AEAF"/>
    <w:p w14:paraId="0C380E1B"/>
    <w:p w14:paraId="15FA1F0D"/>
    <w:p w14:paraId="6C0C4508"/>
    <w:p w14:paraId="26FBDBCF"/>
    <w:p w14:paraId="2FD8399B">
      <w:r>
        <w:t xml:space="preserve">2.12. VRIJEME I MJESTO DOSTAVLJANJA PONUDA: </w:t>
      </w:r>
    </w:p>
    <w:p w14:paraId="1526B478">
      <w:pPr>
        <w:pStyle w:val="96"/>
        <w:numPr>
          <w:ilvl w:val="0"/>
          <w:numId w:val="2"/>
        </w:numPr>
        <w:spacing w:line="276" w:lineRule="auto"/>
        <w:jc w:val="both"/>
        <w:rPr>
          <w:b/>
          <w:bCs/>
          <w:color w:val="auto"/>
          <w:u w:val="single"/>
        </w:rPr>
      </w:pPr>
      <w:r>
        <w:rPr>
          <w:color w:val="auto"/>
        </w:rPr>
        <w:t>krajnji rok za dostavu ponuda je:</w:t>
      </w:r>
      <w:r>
        <w:rPr>
          <w:b/>
          <w:bCs/>
          <w:color w:val="auto"/>
          <w:u w:val="single"/>
        </w:rPr>
        <w:t xml:space="preserve"> </w:t>
      </w:r>
      <w:r>
        <w:rPr>
          <w:rFonts w:hint="default"/>
          <w:b/>
          <w:bCs/>
          <w:color w:val="auto"/>
          <w:u w:val="single"/>
          <w:lang w:val="hr-HR"/>
        </w:rPr>
        <w:t>23</w:t>
      </w:r>
      <w:r>
        <w:rPr>
          <w:b/>
          <w:bCs/>
          <w:color w:val="auto"/>
          <w:u w:val="single"/>
        </w:rPr>
        <w:t xml:space="preserve">.  </w:t>
      </w:r>
      <w:r>
        <w:rPr>
          <w:rFonts w:hint="default"/>
          <w:b/>
          <w:bCs/>
          <w:color w:val="auto"/>
          <w:u w:val="single"/>
          <w:lang w:val="hr-HR"/>
        </w:rPr>
        <w:t>travnja</w:t>
      </w:r>
      <w:r>
        <w:rPr>
          <w:b/>
          <w:bCs/>
          <w:color w:val="auto"/>
          <w:u w:val="single"/>
        </w:rPr>
        <w:t xml:space="preserve"> 202</w:t>
      </w:r>
      <w:r>
        <w:rPr>
          <w:rFonts w:hint="default"/>
          <w:b/>
          <w:bCs/>
          <w:color w:val="auto"/>
          <w:u w:val="single"/>
          <w:lang w:val="hr-HR"/>
        </w:rPr>
        <w:t>5</w:t>
      </w:r>
      <w:r>
        <w:rPr>
          <w:b/>
          <w:bCs/>
          <w:color w:val="auto"/>
          <w:u w:val="single"/>
        </w:rPr>
        <w:t>. godine do 1</w:t>
      </w:r>
      <w:r>
        <w:rPr>
          <w:rFonts w:hint="default"/>
          <w:b/>
          <w:bCs/>
          <w:color w:val="auto"/>
          <w:u w:val="single"/>
          <w:lang w:val="hr-HR"/>
        </w:rPr>
        <w:t>3</w:t>
      </w:r>
      <w:r>
        <w:rPr>
          <w:b/>
          <w:bCs/>
          <w:color w:val="auto"/>
          <w:u w:val="single"/>
        </w:rPr>
        <w:t>:00 sati,</w:t>
      </w:r>
    </w:p>
    <w:p w14:paraId="08E62C2D">
      <w:pPr>
        <w:pStyle w:val="96"/>
        <w:numPr>
          <w:ilvl w:val="0"/>
          <w:numId w:val="2"/>
        </w:numPr>
        <w:spacing w:line="276" w:lineRule="auto"/>
        <w:jc w:val="both"/>
        <w:rPr>
          <w:color w:val="auto"/>
        </w:rPr>
      </w:pPr>
      <w:r>
        <w:rPr>
          <w:color w:val="auto"/>
        </w:rPr>
        <w:t xml:space="preserve">mjesto podnošenja ponuda: </w:t>
      </w:r>
      <w:r>
        <w:rPr>
          <w:b/>
          <w:color w:val="auto"/>
          <w:u w:val="single"/>
        </w:rPr>
        <w:t xml:space="preserve">putem </w:t>
      </w:r>
      <w:r>
        <w:rPr>
          <w:rFonts w:hint="default"/>
          <w:b/>
          <w:color w:val="auto"/>
          <w:u w:val="single"/>
          <w:lang w:val="hr-HR"/>
        </w:rPr>
        <w:t xml:space="preserve">EOJN </w:t>
      </w:r>
      <w:r>
        <w:rPr>
          <w:b/>
          <w:color w:val="auto"/>
          <w:u w:val="single"/>
        </w:rPr>
        <w:t xml:space="preserve"> iz točke </w:t>
      </w:r>
      <w:r>
        <w:rPr>
          <w:rFonts w:hint="default"/>
          <w:b/>
          <w:color w:val="auto"/>
          <w:u w:val="single"/>
          <w:lang w:val="hr-HR"/>
        </w:rPr>
        <w:t>2.6</w:t>
      </w:r>
      <w:r>
        <w:rPr>
          <w:b/>
          <w:color w:val="auto"/>
          <w:u w:val="single"/>
        </w:rPr>
        <w:t>. ovog Poziva.</w:t>
      </w:r>
    </w:p>
    <w:p w14:paraId="01395FE4">
      <w:pPr>
        <w:pStyle w:val="95"/>
        <w:numPr>
          <w:ilvl w:val="0"/>
          <w:numId w:val="2"/>
        </w:numPr>
        <w:rPr>
          <w:rFonts w:ascii="Times New Roman" w:hAnsi="Times New Roman"/>
          <w:b/>
          <w:color w:val="auto"/>
        </w:rPr>
      </w:pPr>
      <w:r>
        <w:rPr>
          <w:rFonts w:ascii="Times New Roman" w:hAnsi="Times New Roman"/>
          <w:color w:val="auto"/>
        </w:rPr>
        <w:t>otvaranje ponuda održat će se</w:t>
      </w:r>
      <w:r>
        <w:rPr>
          <w:rFonts w:ascii="Times New Roman" w:hAnsi="Times New Roman"/>
          <w:b/>
          <w:bCs/>
          <w:color w:val="auto"/>
          <w:u w:val="single"/>
        </w:rPr>
        <w:t xml:space="preserve"> </w:t>
      </w:r>
      <w:r>
        <w:rPr>
          <w:rFonts w:hint="default" w:ascii="Times New Roman" w:hAnsi="Times New Roman"/>
          <w:b/>
          <w:bCs/>
          <w:color w:val="auto"/>
          <w:u w:val="single"/>
          <w:lang w:val="hr-HR"/>
        </w:rPr>
        <w:t>23.</w:t>
      </w:r>
      <w:r>
        <w:rPr>
          <w:rFonts w:ascii="Times New Roman" w:hAnsi="Times New Roman"/>
          <w:b/>
          <w:bCs/>
          <w:color w:val="auto"/>
          <w:u w:val="single"/>
        </w:rPr>
        <w:t xml:space="preserve"> </w:t>
      </w:r>
      <w:r>
        <w:rPr>
          <w:rFonts w:hint="default" w:ascii="Times New Roman" w:hAnsi="Times New Roman"/>
          <w:b/>
          <w:bCs/>
          <w:color w:val="auto"/>
          <w:u w:val="single"/>
          <w:lang w:val="hr-HR"/>
        </w:rPr>
        <w:t>travnja</w:t>
      </w:r>
      <w:r>
        <w:rPr>
          <w:rFonts w:ascii="Times New Roman" w:hAnsi="Times New Roman"/>
          <w:b/>
          <w:color w:val="auto"/>
          <w:u w:val="single"/>
        </w:rPr>
        <w:t xml:space="preserve"> 202</w:t>
      </w:r>
      <w:r>
        <w:rPr>
          <w:rFonts w:hint="default" w:ascii="Times New Roman" w:hAnsi="Times New Roman"/>
          <w:b/>
          <w:color w:val="auto"/>
          <w:u w:val="single"/>
          <w:lang w:val="hr-HR"/>
        </w:rPr>
        <w:t>5</w:t>
      </w:r>
      <w:r>
        <w:rPr>
          <w:rFonts w:ascii="Times New Roman" w:hAnsi="Times New Roman"/>
          <w:b/>
          <w:color w:val="auto"/>
          <w:u w:val="single"/>
        </w:rPr>
        <w:t>. godine u 1</w:t>
      </w:r>
      <w:r>
        <w:rPr>
          <w:rFonts w:hint="default" w:ascii="Times New Roman" w:hAnsi="Times New Roman"/>
          <w:b/>
          <w:color w:val="auto"/>
          <w:u w:val="single"/>
          <w:lang w:val="hr-HR"/>
        </w:rPr>
        <w:t>3</w:t>
      </w:r>
      <w:r>
        <w:rPr>
          <w:rFonts w:ascii="Times New Roman" w:hAnsi="Times New Roman"/>
          <w:b/>
          <w:color w:val="auto"/>
          <w:u w:val="single"/>
        </w:rPr>
        <w:t>:00 sati</w:t>
      </w:r>
      <w:r>
        <w:rPr>
          <w:rFonts w:ascii="Times New Roman" w:hAnsi="Times New Roman"/>
          <w:color w:val="auto"/>
        </w:rPr>
        <w:t xml:space="preserve"> u prostorijama Komunalnog poduzeća d.o.o., na adresi naručitelja. </w:t>
      </w:r>
    </w:p>
    <w:p w14:paraId="11206162">
      <w:pPr>
        <w:pStyle w:val="95"/>
        <w:numPr>
          <w:ilvl w:val="0"/>
          <w:numId w:val="2"/>
        </w:numPr>
        <w:rPr>
          <w:rFonts w:ascii="Times New Roman" w:hAnsi="Times New Roman"/>
          <w:b/>
        </w:rPr>
      </w:pPr>
      <w:r>
        <w:rPr>
          <w:rFonts w:ascii="Times New Roman" w:hAnsi="Times New Roman"/>
        </w:rPr>
        <w:t>Otvaranje ponuda neće biti javno.</w:t>
      </w:r>
    </w:p>
    <w:p w14:paraId="58239E79"/>
    <w:p w14:paraId="55834563">
      <w:pPr>
        <w:ind w:left="360" w:hanging="360" w:hangingChars="150"/>
        <w:jc w:val="left"/>
        <w:rPr>
          <w:color w:val="auto"/>
        </w:rPr>
      </w:pPr>
      <w:r>
        <w:rPr>
          <w:color w:val="auto"/>
        </w:rPr>
        <w:t>3. RAZLOZI ISKLJUČENJA I DOKAZI SPOSOBNOSTI NATJECATELJA ILI</w:t>
      </w:r>
      <w:r>
        <w:rPr>
          <w:rFonts w:hint="default"/>
          <w:color w:val="auto"/>
          <w:lang w:val="hr-HR"/>
        </w:rPr>
        <w:t xml:space="preserve"> </w:t>
      </w:r>
      <w:r>
        <w:rPr>
          <w:color w:val="auto"/>
        </w:rPr>
        <w:t>PONUDITELJA</w:t>
      </w:r>
    </w:p>
    <w:p w14:paraId="2809C0E1">
      <w:r>
        <w:t xml:space="preserve">3.1. RAZLOZI ISKLJUČENJA </w:t>
      </w:r>
    </w:p>
    <w:p w14:paraId="19395062">
      <w:r>
        <w:t>3.1.1. Nekažnjavanje:</w:t>
      </w:r>
    </w:p>
    <w:p w14:paraId="46CD6E82">
      <w:pPr>
        <w:rPr>
          <w:rFonts w:cs="Times New Roman"/>
          <w:lang w:val="hr-HR" w:bidi="ar-SA"/>
        </w:rPr>
      </w:pPr>
      <w:r>
        <w:rPr>
          <w:rFonts w:cs="Times New Roman"/>
          <w:lang w:val="hr-HR" w:bidi="ar-SA"/>
        </w:rPr>
        <w:t>Naručitelj će isključiti gospodarskog subjekta ako utvrdi da:</w:t>
      </w:r>
    </w:p>
    <w:p w14:paraId="52153FD3">
      <w:pPr>
        <w:pStyle w:val="95"/>
        <w:numPr>
          <w:ilvl w:val="0"/>
          <w:numId w:val="3"/>
        </w:numPr>
        <w:rPr>
          <w:rFonts w:ascii="Times New Roman" w:hAnsi="Times New Roman"/>
          <w:b/>
          <w:bCs/>
        </w:rPr>
      </w:pPr>
      <w:r>
        <w:rPr>
          <w:rFonts w:ascii="Times New Roman" w:hAnsi="Times New Roman"/>
        </w:rPr>
        <w:t>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r>
        <w:rPr>
          <w:rFonts w:ascii="Times New Roman" w:hAnsi="Times New Roman"/>
          <w:b/>
          <w:bCs/>
        </w:rPr>
        <w:t>:</w:t>
      </w:r>
    </w:p>
    <w:p w14:paraId="143E7040">
      <w:pPr>
        <w:pStyle w:val="95"/>
        <w:numPr>
          <w:ilvl w:val="0"/>
          <w:numId w:val="4"/>
        </w:numPr>
        <w:rPr>
          <w:rFonts w:ascii="Times New Roman" w:hAnsi="Times New Roman"/>
        </w:rPr>
      </w:pPr>
      <w:r>
        <w:rPr>
          <w:rFonts w:ascii="Times New Roman" w:hAnsi="Times New Roman"/>
        </w:rPr>
        <w:t>sudjelovanje u zločinačkoj organizaciji, na temelju</w:t>
      </w:r>
    </w:p>
    <w:p w14:paraId="3A64FE9F">
      <w:pPr>
        <w:rPr>
          <w:lang w:val="hr-HR" w:bidi="ar-SA"/>
        </w:rPr>
      </w:pPr>
      <w:r>
        <w:rPr>
          <w:lang w:val="hr-HR" w:bidi="ar-SA"/>
        </w:rPr>
        <w:t>- članka 328. (zločinačko udruženje) i članka 329. (počinjenje kaznenog djela u sastavu zločinačkog udruženja) Kaznenog zakona</w:t>
      </w:r>
    </w:p>
    <w:p w14:paraId="4F88FC84">
      <w:pPr>
        <w:rPr>
          <w:lang w:val="hr-HR" w:bidi="ar-SA"/>
        </w:rPr>
      </w:pPr>
      <w:r>
        <w:rPr>
          <w:b/>
          <w:bCs/>
          <w:lang w:val="hr-HR"/>
        </w:rPr>
        <w:t xml:space="preserve">- </w:t>
      </w:r>
      <w:r>
        <w:rPr>
          <w:lang w:val="hr-HR" w:bidi="ar-SA"/>
        </w:rPr>
        <w:t>članka 333. (udruživanje za počinjenje kaznenih djela), iz Kaznenog zakona („Narodne novine“, br. 110/97., 27/98., 50/00., 129/00., 51/01., 111/03., 190/03., 105/04., 84/05., 71/06., 110/07., 152/08., 57/11., 77/11. i 143/12.)</w:t>
      </w:r>
    </w:p>
    <w:p w14:paraId="554C3D3A">
      <w:pPr>
        <w:pStyle w:val="95"/>
        <w:numPr>
          <w:ilvl w:val="0"/>
          <w:numId w:val="4"/>
        </w:numPr>
        <w:rPr>
          <w:rFonts w:ascii="Times New Roman" w:hAnsi="Times New Roman"/>
        </w:rPr>
      </w:pPr>
      <w:r>
        <w:rPr>
          <w:rFonts w:ascii="Times New Roman" w:hAnsi="Times New Roman"/>
        </w:rPr>
        <w:t>korupciju, na temelju</w:t>
      </w:r>
    </w:p>
    <w:p w14:paraId="68D5BBC6">
      <w:pPr>
        <w:rPr>
          <w:lang w:val="hr-HR" w:bidi="ar-SA"/>
        </w:rPr>
      </w:pPr>
      <w:r>
        <w:rPr>
          <w:lang w:val="hr-HR" w:bidi="ar-SA"/>
        </w:rPr>
        <w:t>- članka 252.</w:t>
      </w:r>
      <w:r>
        <w:rPr>
          <w:b/>
          <w:bCs/>
          <w:lang w:val="hr-HR"/>
        </w:rPr>
        <w:t xml:space="preserve"> </w:t>
      </w:r>
      <w:r>
        <w:rPr>
          <w:lang w:val="hr-HR" w:bidi="ar-SA"/>
        </w:rPr>
        <w:t>(primanje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6A9195BC">
      <w:pPr>
        <w:rPr>
          <w:lang w:val="hr-HR" w:bidi="ar-SA"/>
        </w:rPr>
      </w:pPr>
      <w:r>
        <w:rPr>
          <w:lang w:val="hr-HR" w:bidi="ar-S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6E2A4255">
      <w:pPr>
        <w:pStyle w:val="95"/>
        <w:numPr>
          <w:ilvl w:val="0"/>
          <w:numId w:val="4"/>
        </w:numPr>
        <w:rPr>
          <w:rFonts w:ascii="Times New Roman" w:hAnsi="Times New Roman"/>
        </w:rPr>
      </w:pPr>
      <w:r>
        <w:rPr>
          <w:rFonts w:ascii="Times New Roman" w:hAnsi="Times New Roman"/>
        </w:rPr>
        <w:t>prijevaru, na temelju</w:t>
      </w:r>
    </w:p>
    <w:p w14:paraId="663FAC70">
      <w:pPr>
        <w:rPr>
          <w:lang w:val="hr-HR" w:bidi="ar-SA"/>
        </w:rPr>
      </w:pPr>
      <w:r>
        <w:rPr>
          <w:b/>
          <w:bCs/>
          <w:lang w:val="hr-HR"/>
        </w:rPr>
        <w:t xml:space="preserve">- </w:t>
      </w:r>
      <w:r>
        <w:rPr>
          <w:lang w:val="hr-HR" w:bidi="ar-SA"/>
        </w:rPr>
        <w:t>članka 236. (prijevara), članka 247. (prijevara u gospodarskom poslovanju), članka 256. (utaja poreza</w:t>
      </w:r>
      <w:r>
        <w:rPr>
          <w:b/>
          <w:bCs/>
          <w:lang w:val="hr-HR"/>
        </w:rPr>
        <w:t xml:space="preserve"> </w:t>
      </w:r>
      <w:r>
        <w:rPr>
          <w:lang w:val="hr-HR" w:bidi="ar-SA"/>
        </w:rPr>
        <w:t>ili carine) i članka 258. (subvencijska prijevara) Kaznenog zakona</w:t>
      </w:r>
    </w:p>
    <w:p w14:paraId="7EA4F0C1">
      <w:pPr>
        <w:rPr>
          <w:lang w:val="hr-HR"/>
        </w:rPr>
      </w:pPr>
      <w:r>
        <w:rPr>
          <w:lang w:val="hr-HR" w:bidi="ar-SA"/>
        </w:rPr>
        <w:t>- članka 224. (prijevara), članka 293. (prijevara u gospodarskom poslovanju) i članka 286. (utaja poreza i drugih davanja) iz Kaznenog zakona („Narodne novine“, br. 110/97., 27/98., 50/00., 129/00., 51/01., 111/03., 190/03., 105/04., 84/05., 71/06., 110/07., 152/08., 57/11., 77/11. i 143/12.)</w:t>
      </w:r>
    </w:p>
    <w:p w14:paraId="18B5241C">
      <w:pPr>
        <w:pStyle w:val="95"/>
        <w:numPr>
          <w:ilvl w:val="0"/>
          <w:numId w:val="4"/>
        </w:numPr>
      </w:pPr>
      <w:r>
        <w:t>terorizam ili kaznena djela povezana s terorističkim aktivnostima, na temelju</w:t>
      </w:r>
    </w:p>
    <w:p w14:paraId="783713B8">
      <w:pPr>
        <w:rPr>
          <w:lang w:val="hr-HR" w:bidi="ar-SA"/>
        </w:rPr>
      </w:pPr>
      <w:r>
        <w:rPr>
          <w:b/>
          <w:bCs/>
          <w:lang w:val="hr-HR"/>
        </w:rPr>
        <w:t xml:space="preserve">- </w:t>
      </w:r>
      <w:r>
        <w:rPr>
          <w:lang w:val="hr-HR" w:bidi="ar-SA"/>
        </w:rPr>
        <w:t>članka 97. (terorizam) članka 99. (javno poticanje na terorizam), članka 100. (novačenje za terorizam), članka 101. (obuka za terorizam) i članka 102. (terorističko udruženje) Kaznenog zakona</w:t>
      </w:r>
    </w:p>
    <w:p w14:paraId="73FC79F8">
      <w:pPr>
        <w:rPr>
          <w:rFonts w:cs="Times New Roman"/>
          <w:lang w:val="hr-HR" w:bidi="ar-SA"/>
        </w:rPr>
      </w:pPr>
      <w:r>
        <w:rPr>
          <w:b/>
          <w:bCs/>
          <w:lang w:val="hr-HR"/>
        </w:rPr>
        <w:t xml:space="preserve">- </w:t>
      </w:r>
      <w:r>
        <w:rPr>
          <w:lang w:val="hr-HR" w:bidi="ar-SA"/>
        </w:rPr>
        <w:t xml:space="preserve">članka 169. (terorizam), članka 169.a (javno poticanje na terorizam) i članka 169.b (novačenje i </w:t>
      </w:r>
      <w:r>
        <w:rPr>
          <w:rFonts w:cs="Times New Roman"/>
          <w:lang w:val="hr-HR" w:bidi="ar-SA"/>
        </w:rPr>
        <w:t>obuka za terorizam) iz Kaznenog zakona („Narodne novine“, br. 110/97., 27/98., 50/00., 129/00., 51/01., 111/03., 190/03., 105/04., 84/05., 71/06., 110/07., 152/08., 57/11., 77/11. i 143/12.)</w:t>
      </w:r>
    </w:p>
    <w:p w14:paraId="37E01050">
      <w:pPr>
        <w:pStyle w:val="95"/>
        <w:numPr>
          <w:ilvl w:val="0"/>
          <w:numId w:val="4"/>
        </w:numPr>
        <w:rPr>
          <w:rFonts w:ascii="Times New Roman" w:hAnsi="Times New Roman"/>
        </w:rPr>
      </w:pPr>
      <w:r>
        <w:rPr>
          <w:rFonts w:ascii="Times New Roman" w:hAnsi="Times New Roman"/>
        </w:rPr>
        <w:t>pranje novca ili financiranje terorizma, na temelju</w:t>
      </w:r>
    </w:p>
    <w:p w14:paraId="29DE9239">
      <w:pPr>
        <w:rPr>
          <w:rFonts w:cs="Times New Roman"/>
          <w:b/>
          <w:bCs/>
          <w:lang w:val="hr-HR"/>
        </w:rPr>
      </w:pPr>
      <w:r>
        <w:rPr>
          <w:rFonts w:cs="Times New Roman"/>
          <w:b/>
          <w:bCs/>
          <w:lang w:val="hr-HR"/>
        </w:rPr>
        <w:t xml:space="preserve">- </w:t>
      </w:r>
      <w:r>
        <w:rPr>
          <w:rFonts w:cs="Times New Roman"/>
          <w:lang w:val="hr-HR" w:bidi="ar-SA"/>
        </w:rPr>
        <w:t>članka 98. (financiranje terorizma) i članka 265. (pranje novca) Kaznenog zakona</w:t>
      </w:r>
    </w:p>
    <w:p w14:paraId="5A9C6148">
      <w:pPr>
        <w:rPr>
          <w:rFonts w:cs="Times New Roman"/>
          <w:lang w:val="hr-HR" w:bidi="ar-SA"/>
        </w:rPr>
      </w:pPr>
      <w:r>
        <w:rPr>
          <w:rFonts w:cs="Times New Roman"/>
          <w:b/>
          <w:bCs/>
          <w:lang w:val="hr-HR"/>
        </w:rPr>
        <w:t xml:space="preserve">- </w:t>
      </w:r>
      <w:r>
        <w:rPr>
          <w:rFonts w:cs="Times New Roman"/>
          <w:lang w:val="hr-HR" w:bidi="ar-SA"/>
        </w:rPr>
        <w:t>članka 279. (pranje novca) iz Kaznenog zakona („Narodne novine“, br. 110/97., 27/98., 50/00., 129/00., 51/01., 111/03., 190/03., 105/04., 84/05., 71/06., 110/07., 152/08., 57/11., 77/11. i 143/12.)</w:t>
      </w:r>
    </w:p>
    <w:p w14:paraId="3C4CF96C">
      <w:pPr>
        <w:pStyle w:val="95"/>
        <w:numPr>
          <w:ilvl w:val="0"/>
          <w:numId w:val="4"/>
        </w:numPr>
        <w:rPr>
          <w:rFonts w:ascii="Times New Roman" w:hAnsi="Times New Roman"/>
        </w:rPr>
      </w:pPr>
      <w:r>
        <w:rPr>
          <w:rFonts w:ascii="Times New Roman" w:hAnsi="Times New Roman"/>
        </w:rPr>
        <w:t>dječji rad ili druge oblike trgovanja ljudima, na temelju</w:t>
      </w:r>
    </w:p>
    <w:p w14:paraId="70097E25">
      <w:pPr>
        <w:rPr>
          <w:lang w:val="hr-HR" w:bidi="ar-SA"/>
        </w:rPr>
      </w:pPr>
      <w:r>
        <w:rPr>
          <w:b/>
          <w:bCs/>
          <w:lang w:val="hr-HR"/>
        </w:rPr>
        <w:t xml:space="preserve">- </w:t>
      </w:r>
      <w:r>
        <w:rPr>
          <w:lang w:val="hr-HR" w:bidi="ar-SA"/>
        </w:rPr>
        <w:t>članka 106. (trgovanje ljudima) Kaznenog zakona</w:t>
      </w:r>
    </w:p>
    <w:p w14:paraId="37395072">
      <w:pPr>
        <w:rPr>
          <w:lang w:val="hr-HR" w:bidi="ar-SA"/>
        </w:rPr>
      </w:pPr>
      <w:r>
        <w:rPr>
          <w:b/>
          <w:bCs/>
          <w:lang w:val="hr-HR"/>
        </w:rPr>
        <w:t xml:space="preserve">- </w:t>
      </w:r>
      <w:r>
        <w:rPr>
          <w:lang w:val="hr-HR" w:bidi="ar-SA"/>
        </w:rPr>
        <w:t>članka 175. (trgovanje ljudima i ropstvo) iz Kaznenog zakona („Narodne novine“, br. 110/97., 27/98., 50/00., 129/00., 51/01., 111/03., 190/03., 105/04., 84/05., 71/06., 110/07., 152/08., 57/11., 77/11. i 143/12.), ili</w:t>
      </w:r>
    </w:p>
    <w:p w14:paraId="41D3BA0B">
      <w:pPr>
        <w:pStyle w:val="95"/>
        <w:numPr>
          <w:ilvl w:val="0"/>
          <w:numId w:val="3"/>
        </w:numPr>
        <w:rPr>
          <w:rFonts w:ascii="Times New Roman" w:hAnsi="Times New Roman"/>
          <w:b/>
          <w:bCs/>
        </w:rPr>
      </w:pPr>
      <w:r>
        <w:rPr>
          <w:rFonts w:ascii="Times New Roman" w:hAnsi="Times New Roman"/>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2952277">
      <w:pPr>
        <w:rPr>
          <w:lang w:val="hr-HR" w:bidi="ar-SA"/>
        </w:rPr>
      </w:pPr>
    </w:p>
    <w:p w14:paraId="5E5833B4">
      <w:r>
        <w:t xml:space="preserve">Za potrebe utvrđivanja okolnosti navedenih pod 3.1.1. Ponuditelj u ponudi dostavlja </w:t>
      </w:r>
      <w:r>
        <w:rPr>
          <w:b/>
        </w:rPr>
        <w:t xml:space="preserve">Izjavu </w:t>
      </w:r>
      <w:r>
        <w:t xml:space="preserve">koja je sastavni dio ovoga Poziva za dostavu ponuda (Prilog 1). </w:t>
      </w:r>
    </w:p>
    <w:p w14:paraId="5287AC03"/>
    <w:p w14:paraId="78C45F9F">
      <w:pPr>
        <w:pStyle w:val="96"/>
        <w:spacing w:line="276" w:lineRule="auto"/>
        <w:jc w:val="both"/>
        <w:rPr>
          <w:bCs/>
          <w:iCs/>
        </w:rPr>
      </w:pPr>
    </w:p>
    <w:p w14:paraId="209551CC">
      <w:pPr>
        <w:pStyle w:val="96"/>
        <w:spacing w:line="276" w:lineRule="auto"/>
        <w:jc w:val="both"/>
        <w:rPr>
          <w:u w:val="single"/>
        </w:rPr>
      </w:pPr>
      <w:r>
        <w:rPr>
          <w:b/>
          <w:bCs/>
          <w:iCs/>
          <w:u w:val="single"/>
        </w:rPr>
        <w:t>3.1.2. Plaćene dospjele porezne obveze i obveze za mirovinsko i zdravstveno osiguranje:</w:t>
      </w:r>
      <w:r>
        <w:rPr>
          <w:u w:val="single"/>
        </w:rPr>
        <w:t xml:space="preserve"> </w:t>
      </w:r>
    </w:p>
    <w:p w14:paraId="1B6FBC7A">
      <w:pPr>
        <w:rPr>
          <w:lang w:val="hr-HR" w:bidi="ar-SA"/>
        </w:rPr>
      </w:pPr>
    </w:p>
    <w:p w14:paraId="289E6518">
      <w:pPr>
        <w:rPr>
          <w:lang w:val="hr-HR" w:bidi="ar-SA"/>
        </w:rPr>
      </w:pPr>
      <w:r>
        <w:rPr>
          <w:lang w:val="hr-HR" w:bidi="ar-SA"/>
        </w:rPr>
        <w:t>Ponuditelj mora dokazati da je ispunio obveze plaćanja dospjelih poreznih obveza i obveza za mirovinsko i zdravstveno osiguranje:</w:t>
      </w:r>
    </w:p>
    <w:p w14:paraId="5F991C37">
      <w:pPr>
        <w:rPr>
          <w:lang w:val="hr-HR"/>
        </w:rPr>
      </w:pPr>
    </w:p>
    <w:p w14:paraId="0FDC434C">
      <w:pPr>
        <w:pStyle w:val="95"/>
        <w:numPr>
          <w:ilvl w:val="0"/>
          <w:numId w:val="5"/>
        </w:numPr>
        <w:rPr>
          <w:rFonts w:ascii="Times New Roman" w:hAnsi="Times New Roman"/>
        </w:rPr>
      </w:pPr>
      <w:r>
        <w:rPr>
          <w:rFonts w:ascii="Times New Roman" w:hAnsi="Times New Roman"/>
        </w:rPr>
        <w:t xml:space="preserve">u Republici Hrvatskoj, ako gospodarski subjekt ima poslovni nastan u Republici Hrvatskoj, </w:t>
      </w:r>
    </w:p>
    <w:p w14:paraId="100E81DF">
      <w:pPr>
        <w:rPr>
          <w:rFonts w:cs="Times New Roman"/>
          <w:lang w:val="hr-HR"/>
        </w:rPr>
      </w:pPr>
      <w:r>
        <w:rPr>
          <w:rFonts w:cs="Times New Roman"/>
          <w:lang w:val="hr-HR"/>
        </w:rPr>
        <w:t>ili</w:t>
      </w:r>
    </w:p>
    <w:p w14:paraId="1798F186">
      <w:pPr>
        <w:pStyle w:val="95"/>
        <w:numPr>
          <w:ilvl w:val="0"/>
          <w:numId w:val="5"/>
        </w:numPr>
        <w:rPr>
          <w:rFonts w:ascii="Times New Roman" w:hAnsi="Times New Roman"/>
        </w:rPr>
      </w:pPr>
      <w:r>
        <w:rPr>
          <w:rFonts w:ascii="Times New Roman" w:hAnsi="Times New Roman"/>
        </w:rPr>
        <w:t xml:space="preserve">u Republici hrvatskoj ili u državi poslovnog nastana gospodarskog subjekta, ako gospodarski subjekt nema poslovni nastan u Republici Hrvatskoj. </w:t>
      </w:r>
    </w:p>
    <w:p w14:paraId="61766D48">
      <w:pPr>
        <w:rPr>
          <w:lang w:val="hr-HR"/>
        </w:rPr>
      </w:pPr>
    </w:p>
    <w:p w14:paraId="174B4790">
      <w:pPr>
        <w:rPr>
          <w:lang w:val="hr-HR"/>
        </w:rPr>
      </w:pPr>
      <w:r>
        <w:rPr>
          <w:lang w:val="hr-HR"/>
        </w:rPr>
        <w:t>Naručitelj neće isključiti gospodarskog subjekta iz postupka nabave ako mu sukladno posebnom propisu plaćanje obveza nije dopušteno ili mu je odobrena odgoda plaćanja.</w:t>
      </w:r>
    </w:p>
    <w:p w14:paraId="3E052213">
      <w:pPr>
        <w:rPr>
          <w:lang w:val="hr-HR"/>
        </w:rPr>
      </w:pPr>
      <w:r>
        <w:rPr>
          <w:lang w:val="hr-HR" w:eastAsia="zh-CN" w:bidi="ar-SA"/>
        </w:rPr>
        <w:t xml:space="preserve">Za potrebe utvrđivanja gore navedenih okolnosti gospodarski subjekt dužan je u ponudi dostaviti </w:t>
      </w:r>
      <w:r>
        <w:rPr>
          <w:lang w:val="hr-HR"/>
        </w:rPr>
        <w:t>potvrdu porezne uprave ili drugog nadležnog tijela u državi poslovnog nastana gospodarskog subjekta kojom se dokazuje da ne postoje navedene osnove za isključenje</w:t>
      </w:r>
      <w:r>
        <w:rPr>
          <w:lang w:val="hr-HR" w:eastAsia="zh-CN" w:bidi="ar-SA"/>
        </w:rPr>
        <w:t xml:space="preserve"> koja ne smije biti starija od 30 dana računajući od dana početka postupka nabave ili</w:t>
      </w:r>
    </w:p>
    <w:p w14:paraId="65F906AC">
      <w:pPr>
        <w:rPr>
          <w:lang w:val="hr-HR"/>
        </w:rPr>
      </w:pPr>
    </w:p>
    <w:p w14:paraId="1D81D12C">
      <w:pPr>
        <w:rPr>
          <w:lang w:val="hr-HR"/>
        </w:rPr>
      </w:pPr>
      <w:r>
        <w:rPr>
          <w:lang w:val="hr-HR"/>
        </w:rPr>
        <w:t xml:space="preserve">Ako se u državi poslovnog nastana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a koje </w:t>
      </w:r>
      <w:r>
        <w:rPr>
          <w:bCs/>
          <w:lang w:val="hr-HR" w:eastAsia="zh-CN" w:bidi="ar-SA"/>
        </w:rPr>
        <w:t xml:space="preserve">ne smiju biti starije od </w:t>
      </w:r>
      <w:r>
        <w:rPr>
          <w:b/>
          <w:bCs/>
          <w:lang w:val="hr-HR" w:eastAsia="zh-CN" w:bidi="ar-SA"/>
        </w:rPr>
        <w:t>30 dana</w:t>
      </w:r>
      <w:r>
        <w:rPr>
          <w:bCs/>
          <w:lang w:val="hr-HR" w:eastAsia="zh-CN" w:bidi="ar-SA"/>
        </w:rPr>
        <w:t xml:space="preserve"> računajući od dana početka postupka nabave.</w:t>
      </w:r>
    </w:p>
    <w:p w14:paraId="184252EA">
      <w:pPr>
        <w:rPr>
          <w:lang w:val="hr-HR"/>
        </w:rPr>
      </w:pPr>
    </w:p>
    <w:p w14:paraId="43738AE3">
      <w:pPr>
        <w:rPr>
          <w:lang w:val="hr-HR"/>
        </w:rPr>
      </w:pPr>
      <w:r>
        <w:rPr>
          <w:lang w:val="hr-HR"/>
        </w:rPr>
        <w:br w:type="page"/>
      </w:r>
    </w:p>
    <w:p w14:paraId="42A402ED">
      <w:pPr>
        <w:rPr>
          <w:iCs/>
          <w:color w:val="auto"/>
          <w:lang w:val="hr-HR"/>
        </w:rPr>
      </w:pPr>
      <w:r>
        <w:t>3.2. DOKAZI SPOSOBNOSTI</w:t>
      </w:r>
    </w:p>
    <w:p w14:paraId="29111D7C"/>
    <w:p w14:paraId="10A4DA4B">
      <w:pPr>
        <w:numPr>
          <w:ilvl w:val="0"/>
          <w:numId w:val="6"/>
        </w:numPr>
        <w:rPr>
          <w:b/>
          <w:bCs/>
          <w:i/>
          <w:iCs/>
          <w:lang w:val="hr-HR" w:eastAsia="hr-HR" w:bidi="ar-SA"/>
        </w:rPr>
      </w:pPr>
      <w:r>
        <w:rPr>
          <w:b/>
          <w:bCs/>
          <w:i/>
          <w:iCs/>
          <w:lang w:val="hr-HR" w:eastAsia="hr-HR" w:bidi="ar-SA"/>
        </w:rPr>
        <w:t>Dokaz o upisu gospodarskog subjekta u sudski, obrtni, strukovni ili drugi odgovarajući registar u državi njegova poslovnog nastana.</w:t>
      </w:r>
    </w:p>
    <w:p w14:paraId="6D15624A">
      <w:pPr>
        <w:rPr>
          <w:b/>
          <w:bCs/>
          <w:i/>
          <w:iCs/>
          <w:lang w:val="hr-HR" w:eastAsia="hr-HR" w:bidi="ar-SA"/>
        </w:rPr>
      </w:pPr>
      <w:r>
        <w:rPr>
          <w:b/>
          <w:bCs/>
          <w:i/>
          <w:iCs/>
          <w:lang w:val="hr-HR" w:eastAsia="hr-HR" w:bidi="ar-SA"/>
        </w:rPr>
        <w:t xml:space="preserve">Za potrebe utvrđivanja okolnosti iz ove točke gospodarski subjekt u ponudi dostavlja: </w:t>
      </w:r>
    </w:p>
    <w:p w14:paraId="6868AAF0">
      <w:pPr>
        <w:rPr>
          <w:b/>
          <w:bCs/>
          <w:i/>
          <w:iCs/>
          <w:sz w:val="30"/>
          <w:szCs w:val="30"/>
          <w:lang w:val="hr-HR" w:eastAsia="hr-HR" w:bidi="ar-SA"/>
        </w:rPr>
      </w:pPr>
      <w:r>
        <w:rPr>
          <w:b/>
          <w:bCs/>
          <w:i/>
          <w:iCs/>
          <w:lang w:val="hr-HR" w:eastAsia="hr-HR" w:bidi="ar-SA"/>
        </w:rPr>
        <w:t>izvadak iz sudskog, obrtnog, strukovnog ili drugog odgovarajućeg registra koji se vodi u državi članici njegova poslovnog nastana za sve gospodarske subjekte u ponudi</w:t>
      </w:r>
      <w:r>
        <w:rPr>
          <w:b/>
          <w:bCs/>
          <w:i/>
          <w:iCs/>
          <w:sz w:val="23"/>
          <w:szCs w:val="23"/>
          <w:lang w:val="hr-HR" w:eastAsia="hr-HR" w:bidi="ar-SA"/>
        </w:rPr>
        <w:t>.</w:t>
      </w:r>
      <w:r>
        <w:rPr>
          <w:b/>
          <w:bCs/>
          <w:i/>
          <w:iCs/>
          <w:sz w:val="30"/>
          <w:szCs w:val="30"/>
          <w:lang w:val="hr-HR" w:eastAsia="hr-HR" w:bidi="ar-SA"/>
        </w:rPr>
        <w:t xml:space="preserve"> </w:t>
      </w:r>
    </w:p>
    <w:p w14:paraId="78794FC6">
      <w:pPr>
        <w:numPr>
          <w:ilvl w:val="0"/>
          <w:numId w:val="6"/>
        </w:numPr>
        <w:ind w:left="0" w:leftChars="0" w:firstLine="0" w:firstLineChars="0"/>
        <w:rPr>
          <w:rFonts w:hint="default"/>
          <w:b/>
          <w:bCs/>
          <w:i/>
          <w:iCs/>
          <w:sz w:val="24"/>
          <w:szCs w:val="24"/>
          <w:lang w:val="en-US" w:eastAsia="hr-HR" w:bidi="ar-SA"/>
        </w:rPr>
      </w:pPr>
      <w:r>
        <w:rPr>
          <w:rFonts w:hint="default"/>
          <w:b/>
          <w:bCs/>
          <w:i/>
          <w:iCs/>
          <w:sz w:val="24"/>
          <w:szCs w:val="24"/>
          <w:lang w:val="en-US" w:eastAsia="hr-HR" w:bidi="ar-SA"/>
        </w:rPr>
        <w:t>Potvrda Zavoda za vještačenje, profesionalnu rehabilitaciju i zapošljavanje osoba sa invaliditetom. Dokaz da je ponuditelj zaštitna radionica u kojima su zaposlene najmanje 51% osoba sa invaliditetom ili radnici u nepovoljnom položaju sukladno Zakonu o javnoj nabavi NN 120/16, 114/22, Članak 51. Rezervirani ugovor- rezervirano pravo sudjelovanja u postupcima nabave za zaštitne radionice.</w:t>
      </w:r>
    </w:p>
    <w:p w14:paraId="706F74BF">
      <w:pPr>
        <w:rPr>
          <w:sz w:val="24"/>
          <w:szCs w:val="24"/>
          <w:lang w:val="hr-HR" w:eastAsia="hr-HR" w:bidi="ar-SA"/>
        </w:rPr>
      </w:pPr>
    </w:p>
    <w:p w14:paraId="1E367A86"/>
    <w:p w14:paraId="5D7E2665"/>
    <w:p w14:paraId="4B93C822">
      <w:pPr>
        <w:jc w:val="center"/>
      </w:pPr>
    </w:p>
    <w:p w14:paraId="7F719937">
      <w:pPr>
        <w:ind w:firstLine="708"/>
        <w:rPr>
          <w:b/>
          <w:bCs/>
        </w:rPr>
      </w:pPr>
      <w:r>
        <w:rPr>
          <w:b/>
          <w:bCs/>
        </w:rPr>
        <w:t>Predstavnici naručitelja:</w:t>
      </w:r>
    </w:p>
    <w:p w14:paraId="440FBD27">
      <w:pPr>
        <w:ind w:firstLine="708"/>
        <w:rPr>
          <w:color w:val="auto"/>
        </w:rPr>
      </w:pPr>
      <w:r>
        <w:rPr>
          <w:color w:val="auto"/>
        </w:rPr>
        <w:t xml:space="preserve">Ivana Zelić, </w:t>
      </w:r>
      <w:r>
        <w:rPr>
          <w:rFonts w:hint="default"/>
          <w:color w:val="auto"/>
          <w:lang w:val="hr-HR"/>
        </w:rPr>
        <w:t>mag</w:t>
      </w:r>
      <w:r>
        <w:rPr>
          <w:color w:val="auto"/>
        </w:rPr>
        <w:t>.oec.</w:t>
      </w:r>
    </w:p>
    <w:p w14:paraId="2360BB4C">
      <w:pPr>
        <w:ind w:firstLine="708"/>
        <w:rPr>
          <w:rFonts w:hint="default"/>
          <w:color w:val="auto"/>
          <w:lang w:val="hr-HR"/>
        </w:rPr>
      </w:pPr>
      <w:r>
        <w:rPr>
          <w:color w:val="auto"/>
        </w:rPr>
        <w:t>Ivan</w:t>
      </w:r>
      <w:r>
        <w:rPr>
          <w:rFonts w:hint="default"/>
          <w:color w:val="auto"/>
          <w:lang w:val="hr-HR"/>
        </w:rPr>
        <w:t xml:space="preserve"> Matić, oec.</w:t>
      </w:r>
    </w:p>
    <w:p w14:paraId="74B779B4">
      <w:pPr>
        <w:ind w:firstLine="708"/>
        <w:rPr>
          <w:rFonts w:hint="default"/>
          <w:color w:val="auto"/>
          <w:lang w:val="hr-HR"/>
        </w:rPr>
      </w:pPr>
      <w:r>
        <w:rPr>
          <w:rFonts w:hint="default"/>
          <w:color w:val="auto"/>
          <w:lang w:val="hr-HR"/>
        </w:rPr>
        <w:t>Joso Ćaćić, oec.</w:t>
      </w:r>
    </w:p>
    <w:p w14:paraId="0264D0F2">
      <w:pPr>
        <w:rPr>
          <w:color w:val="auto"/>
        </w:rPr>
      </w:pPr>
    </w:p>
    <w:p w14:paraId="70B08C2F"/>
    <w:p w14:paraId="3FFED0BA"/>
    <w:p w14:paraId="2D9A3E79"/>
    <w:p w14:paraId="115B65B3"/>
    <w:p w14:paraId="7A595146"/>
    <w:p w14:paraId="44D5AF30"/>
    <w:p w14:paraId="54AE8DF1"/>
    <w:p w14:paraId="79A78DB5"/>
    <w:p w14:paraId="54DAE538"/>
    <w:p w14:paraId="478837A8"/>
    <w:p w14:paraId="0185CE30">
      <w:pPr>
        <w:jc w:val="center"/>
        <w:rPr>
          <w:rFonts w:hint="default"/>
          <w:lang w:val="hr-HR"/>
        </w:rPr>
      </w:pPr>
    </w:p>
    <w:p w14:paraId="77B37BC7">
      <w:pPr>
        <w:jc w:val="center"/>
        <w:rPr>
          <w:rFonts w:hint="default"/>
          <w:lang w:val="hr-HR"/>
        </w:rPr>
      </w:pPr>
    </w:p>
    <w:p w14:paraId="511EEBAB">
      <w:pPr>
        <w:jc w:val="center"/>
        <w:rPr>
          <w:rFonts w:hint="default"/>
          <w:lang w:val="hr-HR"/>
        </w:rPr>
      </w:pPr>
    </w:p>
    <w:p w14:paraId="0E92888E">
      <w:pPr>
        <w:jc w:val="center"/>
        <w:rPr>
          <w:rFonts w:hint="default"/>
          <w:lang w:val="hr-HR"/>
        </w:rPr>
      </w:pPr>
    </w:p>
    <w:p w14:paraId="1F772275">
      <w:pPr>
        <w:jc w:val="center"/>
        <w:rPr>
          <w:rFonts w:hint="default"/>
          <w:lang w:val="hr-HR"/>
        </w:rPr>
      </w:pPr>
    </w:p>
    <w:p w14:paraId="78F6C90C">
      <w:pPr>
        <w:jc w:val="center"/>
        <w:rPr>
          <w:rFonts w:hint="default"/>
          <w:lang w:val="hr-HR"/>
        </w:rPr>
      </w:pPr>
    </w:p>
    <w:p w14:paraId="61A09324">
      <w:pPr>
        <w:jc w:val="center"/>
        <w:rPr>
          <w:rFonts w:hint="default"/>
          <w:lang w:val="hr-HR"/>
        </w:rPr>
      </w:pPr>
    </w:p>
    <w:p w14:paraId="126723E1">
      <w:pPr>
        <w:jc w:val="center"/>
        <w:rPr>
          <w:rFonts w:hint="default"/>
          <w:lang w:val="hr-HR"/>
        </w:rPr>
      </w:pPr>
    </w:p>
    <w:p w14:paraId="4FCC1174">
      <w:pPr>
        <w:jc w:val="center"/>
      </w:pPr>
      <w:r>
        <w:rPr>
          <w:rFonts w:hint="default"/>
          <w:lang w:val="hr-HR"/>
        </w:rPr>
        <w:t>4</w:t>
      </w:r>
      <w:r>
        <w:t>. PRILOZI ZA IZRADU PONUDE</w:t>
      </w:r>
    </w:p>
    <w:p w14:paraId="62C67EC8"/>
    <w:p w14:paraId="73FAB138"/>
    <w:p w14:paraId="736DA721"/>
    <w:p w14:paraId="50B18B82"/>
    <w:p w14:paraId="4641D112">
      <w:pPr>
        <w:jc w:val="center"/>
      </w:pPr>
      <w:r>
        <w:br w:type="page"/>
      </w:r>
    </w:p>
    <w:p w14:paraId="65FE6705">
      <w:r>
        <w:t>PRILOG 1</w:t>
      </w:r>
    </w:p>
    <w:tbl>
      <w:tblPr>
        <w:tblStyle w:val="8"/>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Layout w:type="autofit"/>
        <w:tblCellMar>
          <w:top w:w="0" w:type="dxa"/>
          <w:left w:w="108" w:type="dxa"/>
          <w:bottom w:w="0" w:type="dxa"/>
          <w:right w:w="108" w:type="dxa"/>
        </w:tblCellMar>
      </w:tblPr>
      <w:tblGrid>
        <w:gridCol w:w="9606"/>
      </w:tblGrid>
      <w:tr w14:paraId="353A1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CellMar>
            <w:top w:w="0" w:type="dxa"/>
            <w:left w:w="108" w:type="dxa"/>
            <w:bottom w:w="0" w:type="dxa"/>
            <w:right w:w="108" w:type="dxa"/>
          </w:tblCellMar>
        </w:tblPrEx>
        <w:trPr>
          <w:trHeight w:val="341" w:hRule="atLeast"/>
        </w:trPr>
        <w:tc>
          <w:tcPr>
            <w:tcW w:w="9606" w:type="dxa"/>
            <w:shd w:val="clear" w:color="auto" w:fill="99CC00"/>
          </w:tcPr>
          <w:p w14:paraId="6BC30F98">
            <w:pPr>
              <w:jc w:val="center"/>
            </w:pPr>
            <w:r>
              <w:t>PONUDBENI  LIST</w:t>
            </w:r>
          </w:p>
        </w:tc>
      </w:tr>
    </w:tbl>
    <w:p w14:paraId="11E3A0D2"/>
    <w:p w14:paraId="649D507C">
      <w:pPr>
        <w:jc w:val="left"/>
        <w:rPr>
          <w:sz w:val="16"/>
          <w:szCs w:val="16"/>
        </w:rPr>
      </w:pPr>
      <w:r>
        <w:t>NARUČITELJ:  KOMUNALNO PODUZEĆE d.o.o., Trg Oluje k.br. 9,  22300 Knin, OIB: 33813961569</w:t>
      </w:r>
    </w:p>
    <w:p w14:paraId="022587BB">
      <w:pPr>
        <w:jc w:val="left"/>
      </w:pPr>
      <w:r>
        <w:t xml:space="preserve">NAZIV PONUDITELJA:  </w:t>
      </w:r>
      <w:r>
        <w:br w:type="textWrapping"/>
      </w:r>
      <w:r>
        <w:br w:type="textWrapping"/>
      </w:r>
      <w:r>
        <w:t>_____________________________________________________________________________</w:t>
      </w:r>
    </w:p>
    <w:p w14:paraId="74D4CCE0">
      <w:pPr>
        <w:jc w:val="left"/>
      </w:pPr>
      <w:r>
        <w:t xml:space="preserve">Sjedište, adresa, OIB: </w:t>
      </w:r>
      <w:r>
        <w:br w:type="textWrapping"/>
      </w:r>
      <w:r>
        <w:br w:type="textWrapping"/>
      </w:r>
      <w:r>
        <w:t>_____________________________________________________________________________</w:t>
      </w:r>
      <w:r>
        <w:br w:type="textWrapping"/>
      </w:r>
    </w:p>
    <w:p w14:paraId="22C49335">
      <w:pPr>
        <w:jc w:val="left"/>
      </w:pPr>
      <w:r>
        <w:t>Broj računa:___________________________________________________________________</w:t>
      </w:r>
    </w:p>
    <w:p w14:paraId="6A501CF6">
      <w:pPr>
        <w:jc w:val="left"/>
      </w:pPr>
    </w:p>
    <w:p w14:paraId="1E73F8DD">
      <w:pPr>
        <w:jc w:val="left"/>
      </w:pPr>
      <w:r>
        <w:t xml:space="preserve">Ponuditelj je u sustavu PDV-a:        </w:t>
      </w:r>
      <w:r>
        <w:tab/>
      </w:r>
      <w:r>
        <w:tab/>
      </w:r>
      <w:r>
        <w:t xml:space="preserve">DA   </w:t>
      </w:r>
      <w:r>
        <w:tab/>
      </w:r>
      <w:r>
        <w:tab/>
      </w:r>
      <w:r>
        <w:t xml:space="preserve">NE   </w:t>
      </w:r>
      <w:r>
        <w:tab/>
      </w:r>
      <w:r>
        <w:tab/>
      </w:r>
      <w:r>
        <w:t>(zaokružiti)</w:t>
      </w:r>
    </w:p>
    <w:p w14:paraId="621EF48C">
      <w:pPr>
        <w:jc w:val="left"/>
      </w:pPr>
    </w:p>
    <w:p w14:paraId="58989CE3">
      <w:pPr>
        <w:jc w:val="left"/>
      </w:pPr>
      <w:r>
        <w:t xml:space="preserve">Adresa za dostavu pošte: </w:t>
      </w:r>
      <w:r>
        <w:br w:type="textWrapping"/>
      </w:r>
      <w:r>
        <w:br w:type="textWrapping"/>
      </w:r>
      <w:r>
        <w:t>_____________________________________________________________________________</w:t>
      </w:r>
      <w:r>
        <w:br w:type="textWrapping"/>
      </w:r>
    </w:p>
    <w:p w14:paraId="71C79E3B">
      <w:pPr>
        <w:jc w:val="left"/>
      </w:pPr>
      <w:r>
        <w:t>Adresa e-pošte:________________________________________________________________</w:t>
      </w:r>
      <w:r>
        <w:br w:type="textWrapping"/>
      </w:r>
    </w:p>
    <w:p w14:paraId="120E419C">
      <w:pPr>
        <w:jc w:val="left"/>
      </w:pPr>
      <w:r>
        <w:t xml:space="preserve">Kontakt osoba ponuditelja: </w:t>
      </w:r>
      <w:r>
        <w:br w:type="textWrapping"/>
      </w:r>
      <w:r>
        <w:br w:type="textWrapping"/>
      </w:r>
      <w:r>
        <w:t>_____________________________________________________________________________</w:t>
      </w:r>
      <w:r>
        <w:br w:type="textWrapping"/>
      </w:r>
    </w:p>
    <w:p w14:paraId="47F7C108">
      <w:pPr>
        <w:jc w:val="left"/>
      </w:pPr>
      <w:r>
        <w:t>Broj telefona: ______________________________Broj faksa:___________________________</w:t>
      </w:r>
      <w:r>
        <w:br w:type="textWrapping"/>
      </w:r>
    </w:p>
    <w:p w14:paraId="06B53510">
      <w:pPr>
        <w:jc w:val="left"/>
      </w:pPr>
      <w:r>
        <w:t xml:space="preserve">PONUDA ZA </w:t>
      </w:r>
      <w:r>
        <w:rPr>
          <w:rFonts w:hint="default"/>
          <w:lang w:val="hr-HR"/>
        </w:rPr>
        <w:t>USLUGE TISKANJA I DOSTAVE</w:t>
      </w:r>
      <w:r>
        <w:t xml:space="preserve"> </w:t>
      </w:r>
      <w:r>
        <w:br w:type="textWrapping"/>
      </w:r>
      <w:r>
        <w:br w:type="textWrapping"/>
      </w:r>
      <w:r>
        <w:t>Ponuda broj:</w:t>
      </w:r>
      <w:r>
        <w:rPr>
          <w:sz w:val="32"/>
          <w:szCs w:val="32"/>
        </w:rPr>
        <w:t xml:space="preserve"> __________</w:t>
      </w:r>
    </w:p>
    <w:p w14:paraId="70C16287"/>
    <w:p w14:paraId="45EDCC54"/>
    <w:p w14:paraId="4EC492F3"/>
    <w:p w14:paraId="66464559">
      <w:r>
        <w:t>Sveukupna cijena u eurima:</w:t>
      </w:r>
    </w:p>
    <w:p w14:paraId="4AE00A5B">
      <w:pPr>
        <w:rPr>
          <w:vertAlign w:val="baseline"/>
        </w:rPr>
      </w:pPr>
      <w:r>
        <w:t>Bez PDV-a</w:t>
      </w:r>
      <w:bookmarkStart w:id="1" w:name="_GoBack"/>
      <w:bookmarkEnd w:id="1"/>
    </w:p>
    <w:p w14:paraId="30DF55B4">
      <w:r>
        <w:t>:  ________________________________________________________</w:t>
      </w:r>
    </w:p>
    <w:p w14:paraId="02E7A33A">
      <w:r>
        <w:t>PDV:  _____________________________________________________________</w:t>
      </w:r>
    </w:p>
    <w:p w14:paraId="0B6D8A77">
      <w:r>
        <w:t>Ukupno:  ___________________________________________________________</w:t>
      </w:r>
    </w:p>
    <w:p w14:paraId="0465B906"/>
    <w:p w14:paraId="4D77D1B8">
      <w:r>
        <w:t xml:space="preserve">Rok valjanosti ponude:  </w:t>
      </w:r>
      <w:r>
        <w:rPr>
          <w:rFonts w:hint="default"/>
          <w:lang w:val="hr-HR"/>
        </w:rPr>
        <w:t>3</w:t>
      </w:r>
      <w:r>
        <w:t>0 dana</w:t>
      </w:r>
    </w:p>
    <w:p w14:paraId="08B5536C"/>
    <w:p w14:paraId="2F4DFF12">
      <w:r>
        <w:t>U __________________ 202</w:t>
      </w:r>
      <w:r>
        <w:rPr>
          <w:rFonts w:hint="default"/>
          <w:lang w:val="hr-HR"/>
        </w:rPr>
        <w:t>5</w:t>
      </w:r>
      <w:r>
        <w:t xml:space="preserve">. god.    </w:t>
      </w:r>
    </w:p>
    <w:p w14:paraId="5E3F2F27">
      <w:r>
        <w:t xml:space="preserve">  </w:t>
      </w:r>
      <w:r>
        <w:tab/>
      </w:r>
      <w:r>
        <w:tab/>
      </w:r>
      <w:r>
        <w:tab/>
      </w:r>
      <w:r>
        <w:tab/>
      </w:r>
      <w:r>
        <w:tab/>
      </w:r>
      <w:r>
        <w:tab/>
      </w:r>
      <w:r>
        <w:tab/>
      </w:r>
      <w:r>
        <w:t xml:space="preserve"> M.P.    </w:t>
      </w:r>
      <w:r>
        <w:tab/>
      </w:r>
      <w:r>
        <w:t>_____________________</w:t>
      </w:r>
    </w:p>
    <w:p w14:paraId="3900CE4D">
      <w:r>
        <w:t xml:space="preserve">      </w:t>
      </w:r>
      <w:r>
        <w:tab/>
      </w:r>
      <w:r>
        <w:tab/>
      </w:r>
      <w:r>
        <w:tab/>
      </w:r>
      <w:r>
        <w:tab/>
      </w:r>
      <w:r>
        <w:tab/>
      </w:r>
      <w:r>
        <w:tab/>
      </w:r>
      <w:r>
        <w:tab/>
      </w:r>
      <w:r>
        <w:tab/>
      </w:r>
      <w:r>
        <w:tab/>
      </w:r>
      <w:r>
        <w:t xml:space="preserve">     (potpis ponuditelja)</w:t>
      </w:r>
    </w:p>
    <w:p w14:paraId="6EF71F5C"/>
    <w:p w14:paraId="197AFFE4"/>
    <w:p w14:paraId="1EB77DDC"/>
    <w:p w14:paraId="006424F6"/>
    <w:p w14:paraId="1CEAA226"/>
    <w:p w14:paraId="705B48CC"/>
    <w:p w14:paraId="79049CC9"/>
    <w:p w14:paraId="40FFD3C4"/>
    <w:p w14:paraId="316BCCB6"/>
    <w:p w14:paraId="0F99390A"/>
    <w:p w14:paraId="042DDCB9"/>
    <w:p w14:paraId="6E795F80"/>
    <w:p w14:paraId="4151977A"/>
    <w:p w14:paraId="41E714CB"/>
    <w:p w14:paraId="0CC1E802"/>
    <w:p w14:paraId="44FEDD22"/>
    <w:p w14:paraId="722D0566"/>
    <w:p w14:paraId="44351157"/>
    <w:p w14:paraId="5BA706C2">
      <w:r>
        <w:t>PRILOG 2</w:t>
      </w:r>
    </w:p>
    <w:tbl>
      <w:tblPr>
        <w:tblStyle w:val="8"/>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Layout w:type="autofit"/>
        <w:tblCellMar>
          <w:top w:w="0" w:type="dxa"/>
          <w:left w:w="108" w:type="dxa"/>
          <w:bottom w:w="0" w:type="dxa"/>
          <w:right w:w="108" w:type="dxa"/>
        </w:tblCellMar>
      </w:tblPr>
      <w:tblGrid>
        <w:gridCol w:w="9606"/>
      </w:tblGrid>
      <w:tr w14:paraId="7520A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CellMar>
            <w:top w:w="0" w:type="dxa"/>
            <w:left w:w="108" w:type="dxa"/>
            <w:bottom w:w="0" w:type="dxa"/>
            <w:right w:w="108" w:type="dxa"/>
          </w:tblCellMar>
        </w:tblPrEx>
        <w:trPr>
          <w:trHeight w:val="341" w:hRule="atLeast"/>
        </w:trPr>
        <w:tc>
          <w:tcPr>
            <w:tcW w:w="9606" w:type="dxa"/>
            <w:shd w:val="clear" w:color="auto" w:fill="99CC00"/>
          </w:tcPr>
          <w:p w14:paraId="31BB2FAC">
            <w:pPr>
              <w:jc w:val="center"/>
            </w:pPr>
            <w:bookmarkStart w:id="0" w:name="_Hlk127357520"/>
            <w:r>
              <w:t>TROŠKOVNIK</w:t>
            </w:r>
          </w:p>
        </w:tc>
      </w:tr>
      <w:bookmarkEnd w:id="0"/>
    </w:tbl>
    <w:p w14:paraId="3DBB4D99">
      <w:pPr>
        <w:rPr>
          <w:rFonts w:hint="default"/>
          <w:b/>
          <w:bCs/>
          <w:sz w:val="32"/>
          <w:szCs w:val="32"/>
          <w:lang w:val="hr-HR"/>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2551"/>
        <w:gridCol w:w="1595"/>
        <w:gridCol w:w="1595"/>
        <w:gridCol w:w="1595"/>
        <w:gridCol w:w="1596"/>
      </w:tblGrid>
      <w:tr w14:paraId="07D61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6"/>
          </w:tcPr>
          <w:p w14:paraId="24396845">
            <w:pPr>
              <w:rPr>
                <w:rFonts w:hint="default"/>
                <w:vertAlign w:val="baseline"/>
                <w:lang w:val="hr-HR"/>
              </w:rPr>
            </w:pPr>
            <w:r>
              <w:rPr>
                <w:rFonts w:hint="default"/>
                <w:vertAlign w:val="baseline"/>
                <w:lang w:val="hr-HR"/>
              </w:rPr>
              <w:t>NARUČITELJ: KOMUNALNO PODUZEĆE d.o.o.</w:t>
            </w:r>
          </w:p>
          <w:p w14:paraId="04E3FA54">
            <w:pPr>
              <w:rPr>
                <w:rFonts w:hint="default"/>
                <w:vertAlign w:val="baseline"/>
                <w:lang w:val="hr-HR"/>
              </w:rPr>
            </w:pPr>
            <w:r>
              <w:rPr>
                <w:rFonts w:hint="default"/>
                <w:vertAlign w:val="baseline"/>
                <w:lang w:val="hr-HR"/>
              </w:rPr>
              <w:t>PREDMET NABAVE: USLUGE TISKANJA I ISPORUKA</w:t>
            </w:r>
          </w:p>
        </w:tc>
      </w:tr>
      <w:tr w14:paraId="1232F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3729E637">
            <w:pPr>
              <w:rPr>
                <w:rFonts w:hint="default"/>
                <w:sz w:val="20"/>
                <w:szCs w:val="20"/>
                <w:vertAlign w:val="baseline"/>
                <w:lang w:val="hr-HR"/>
              </w:rPr>
            </w:pPr>
            <w:r>
              <w:rPr>
                <w:rFonts w:hint="default"/>
                <w:sz w:val="20"/>
                <w:szCs w:val="20"/>
                <w:vertAlign w:val="baseline"/>
                <w:lang w:val="hr-HR"/>
              </w:rPr>
              <w:t>Red.br.</w:t>
            </w:r>
          </w:p>
        </w:tc>
        <w:tc>
          <w:tcPr>
            <w:tcW w:w="2551" w:type="dxa"/>
          </w:tcPr>
          <w:p w14:paraId="5B29684D">
            <w:pPr>
              <w:jc w:val="both"/>
              <w:rPr>
                <w:rFonts w:hint="default"/>
                <w:sz w:val="20"/>
                <w:szCs w:val="20"/>
                <w:vertAlign w:val="baseline"/>
                <w:lang w:val="hr-HR"/>
              </w:rPr>
            </w:pPr>
            <w:r>
              <w:rPr>
                <w:rFonts w:hint="default"/>
                <w:sz w:val="20"/>
                <w:szCs w:val="20"/>
                <w:vertAlign w:val="baseline"/>
                <w:lang w:val="hr-HR"/>
              </w:rPr>
              <w:t>NAZIV USLUGE</w:t>
            </w:r>
          </w:p>
        </w:tc>
        <w:tc>
          <w:tcPr>
            <w:tcW w:w="1595" w:type="dxa"/>
          </w:tcPr>
          <w:p w14:paraId="18CD4D0A">
            <w:pPr>
              <w:jc w:val="center"/>
              <w:rPr>
                <w:rFonts w:hint="default"/>
                <w:sz w:val="20"/>
                <w:szCs w:val="20"/>
                <w:vertAlign w:val="baseline"/>
                <w:lang w:val="hr-HR"/>
              </w:rPr>
            </w:pPr>
            <w:r>
              <w:rPr>
                <w:rFonts w:hint="default"/>
                <w:sz w:val="20"/>
                <w:szCs w:val="20"/>
                <w:vertAlign w:val="baseline"/>
                <w:lang w:val="hr-HR"/>
              </w:rPr>
              <w:t>JED. MJERE</w:t>
            </w:r>
          </w:p>
        </w:tc>
        <w:tc>
          <w:tcPr>
            <w:tcW w:w="1595" w:type="dxa"/>
          </w:tcPr>
          <w:p w14:paraId="558D1B12">
            <w:pPr>
              <w:jc w:val="center"/>
              <w:rPr>
                <w:rFonts w:hint="default"/>
                <w:sz w:val="20"/>
                <w:szCs w:val="20"/>
                <w:vertAlign w:val="baseline"/>
                <w:lang w:val="hr-HR"/>
              </w:rPr>
            </w:pPr>
            <w:r>
              <w:rPr>
                <w:rFonts w:hint="default"/>
                <w:sz w:val="20"/>
                <w:szCs w:val="20"/>
                <w:vertAlign w:val="baseline"/>
                <w:lang w:val="hr-HR"/>
              </w:rPr>
              <w:t>KOLIČINA</w:t>
            </w:r>
          </w:p>
        </w:tc>
        <w:tc>
          <w:tcPr>
            <w:tcW w:w="1595" w:type="dxa"/>
          </w:tcPr>
          <w:p w14:paraId="1D0333A1">
            <w:pPr>
              <w:rPr>
                <w:rFonts w:hint="default"/>
                <w:sz w:val="20"/>
                <w:szCs w:val="20"/>
                <w:vertAlign w:val="baseline"/>
                <w:lang w:val="hr-HR"/>
              </w:rPr>
            </w:pPr>
            <w:r>
              <w:rPr>
                <w:rFonts w:hint="default"/>
                <w:sz w:val="20"/>
                <w:szCs w:val="20"/>
                <w:vertAlign w:val="baseline"/>
                <w:lang w:val="hr-HR"/>
              </w:rPr>
              <w:t>CIJENA PO JED.MJERE</w:t>
            </w:r>
          </w:p>
        </w:tc>
        <w:tc>
          <w:tcPr>
            <w:tcW w:w="1596" w:type="dxa"/>
          </w:tcPr>
          <w:p w14:paraId="543BCD64">
            <w:pPr>
              <w:rPr>
                <w:rFonts w:hint="default"/>
                <w:sz w:val="20"/>
                <w:szCs w:val="20"/>
                <w:vertAlign w:val="baseline"/>
                <w:lang w:val="hr-HR"/>
              </w:rPr>
            </w:pPr>
            <w:r>
              <w:rPr>
                <w:rFonts w:hint="default"/>
                <w:sz w:val="20"/>
                <w:szCs w:val="20"/>
                <w:vertAlign w:val="baseline"/>
                <w:lang w:val="hr-HR"/>
              </w:rPr>
              <w:t>UKUPNA CIJENA  BEZ PDV-a</w:t>
            </w:r>
          </w:p>
        </w:tc>
      </w:tr>
      <w:tr w14:paraId="288EF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563D86D1">
            <w:pPr>
              <w:rPr>
                <w:rFonts w:hint="default"/>
                <w:sz w:val="20"/>
                <w:szCs w:val="20"/>
                <w:vertAlign w:val="baseline"/>
                <w:lang w:val="hr-HR"/>
              </w:rPr>
            </w:pPr>
            <w:r>
              <w:rPr>
                <w:rFonts w:hint="default"/>
                <w:sz w:val="20"/>
                <w:szCs w:val="20"/>
                <w:vertAlign w:val="baseline"/>
                <w:lang w:val="hr-HR"/>
              </w:rPr>
              <w:t>1.</w:t>
            </w:r>
          </w:p>
        </w:tc>
        <w:tc>
          <w:tcPr>
            <w:tcW w:w="2551" w:type="dxa"/>
          </w:tcPr>
          <w:p w14:paraId="61D3D626">
            <w:pPr>
              <w:rPr>
                <w:rFonts w:hint="default"/>
                <w:sz w:val="20"/>
                <w:szCs w:val="20"/>
                <w:vertAlign w:val="baseline"/>
                <w:lang w:val="hr-HR"/>
              </w:rPr>
            </w:pPr>
            <w:r>
              <w:rPr>
                <w:rFonts w:hint="default"/>
                <w:sz w:val="20"/>
                <w:szCs w:val="20"/>
                <w:vertAlign w:val="baseline"/>
                <w:lang w:val="hr-HR"/>
              </w:rPr>
              <w:t xml:space="preserve">TISAK I ISPORUKA </w:t>
            </w:r>
          </w:p>
          <w:p w14:paraId="40F71369">
            <w:pPr>
              <w:rPr>
                <w:rFonts w:hint="default"/>
                <w:sz w:val="20"/>
                <w:szCs w:val="20"/>
                <w:vertAlign w:val="baseline"/>
                <w:lang w:val="hr-HR"/>
              </w:rPr>
            </w:pPr>
            <w:r>
              <w:rPr>
                <w:rFonts w:hint="default"/>
                <w:sz w:val="20"/>
                <w:szCs w:val="20"/>
                <w:vertAlign w:val="baseline"/>
                <w:lang w:val="hr-HR"/>
              </w:rPr>
              <w:t>RAČUNA-UPLATNICE</w:t>
            </w:r>
          </w:p>
        </w:tc>
        <w:tc>
          <w:tcPr>
            <w:tcW w:w="1595" w:type="dxa"/>
          </w:tcPr>
          <w:p w14:paraId="21B7AE80">
            <w:pPr>
              <w:jc w:val="center"/>
              <w:rPr>
                <w:rFonts w:hint="default"/>
                <w:sz w:val="20"/>
                <w:szCs w:val="20"/>
                <w:vertAlign w:val="baseline"/>
                <w:lang w:val="hr-HR"/>
              </w:rPr>
            </w:pPr>
          </w:p>
          <w:p w14:paraId="2674E022">
            <w:pPr>
              <w:jc w:val="center"/>
              <w:rPr>
                <w:rFonts w:hint="default"/>
                <w:sz w:val="20"/>
                <w:szCs w:val="20"/>
                <w:vertAlign w:val="baseline"/>
                <w:lang w:val="hr-HR"/>
              </w:rPr>
            </w:pPr>
            <w:r>
              <w:rPr>
                <w:rFonts w:hint="default"/>
                <w:sz w:val="20"/>
                <w:szCs w:val="20"/>
                <w:vertAlign w:val="baseline"/>
                <w:lang w:val="hr-HR"/>
              </w:rPr>
              <w:t>kom</w:t>
            </w:r>
          </w:p>
        </w:tc>
        <w:tc>
          <w:tcPr>
            <w:tcW w:w="1595" w:type="dxa"/>
          </w:tcPr>
          <w:p w14:paraId="241223A4">
            <w:pPr>
              <w:rPr>
                <w:sz w:val="20"/>
                <w:szCs w:val="20"/>
                <w:vertAlign w:val="baseline"/>
              </w:rPr>
            </w:pPr>
          </w:p>
          <w:p w14:paraId="324451FD">
            <w:pPr>
              <w:rPr>
                <w:rFonts w:hint="default"/>
                <w:sz w:val="20"/>
                <w:szCs w:val="20"/>
                <w:vertAlign w:val="baseline"/>
                <w:lang w:val="hr-HR"/>
              </w:rPr>
            </w:pPr>
            <w:r>
              <w:rPr>
                <w:rFonts w:hint="default"/>
                <w:sz w:val="20"/>
                <w:szCs w:val="20"/>
                <w:vertAlign w:val="baseline"/>
                <w:lang w:val="hr-HR"/>
              </w:rPr>
              <w:t>100.000</w:t>
            </w:r>
          </w:p>
        </w:tc>
        <w:tc>
          <w:tcPr>
            <w:tcW w:w="1595" w:type="dxa"/>
          </w:tcPr>
          <w:p w14:paraId="524A9377">
            <w:pPr>
              <w:rPr>
                <w:sz w:val="20"/>
                <w:szCs w:val="20"/>
                <w:vertAlign w:val="baseline"/>
              </w:rPr>
            </w:pPr>
          </w:p>
        </w:tc>
        <w:tc>
          <w:tcPr>
            <w:tcW w:w="1596" w:type="dxa"/>
          </w:tcPr>
          <w:p w14:paraId="060A44B8">
            <w:pPr>
              <w:rPr>
                <w:sz w:val="20"/>
                <w:szCs w:val="20"/>
                <w:vertAlign w:val="baseline"/>
              </w:rPr>
            </w:pPr>
          </w:p>
        </w:tc>
      </w:tr>
      <w:tr w14:paraId="0EA8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5" w:type="dxa"/>
            <w:gridSpan w:val="5"/>
          </w:tcPr>
          <w:p w14:paraId="379D944A">
            <w:pPr>
              <w:jc w:val="right"/>
              <w:rPr>
                <w:rFonts w:hint="default"/>
                <w:vertAlign w:val="baseline"/>
                <w:lang w:val="hr-HR"/>
              </w:rPr>
            </w:pPr>
            <w:r>
              <w:rPr>
                <w:rFonts w:hint="default"/>
                <w:vertAlign w:val="baseline"/>
                <w:lang w:val="hr-HR"/>
              </w:rPr>
              <w:t>UKUPNO BEZ PDV-a:</w:t>
            </w:r>
          </w:p>
        </w:tc>
        <w:tc>
          <w:tcPr>
            <w:tcW w:w="1596" w:type="dxa"/>
          </w:tcPr>
          <w:p w14:paraId="22D0E81E">
            <w:pPr>
              <w:rPr>
                <w:vertAlign w:val="baseline"/>
              </w:rPr>
            </w:pPr>
          </w:p>
        </w:tc>
      </w:tr>
      <w:tr w14:paraId="6081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5" w:type="dxa"/>
            <w:gridSpan w:val="5"/>
          </w:tcPr>
          <w:p w14:paraId="23E8B8AC">
            <w:pPr>
              <w:jc w:val="right"/>
              <w:rPr>
                <w:rFonts w:hint="default"/>
                <w:vertAlign w:val="baseline"/>
                <w:lang w:val="hr-HR"/>
              </w:rPr>
            </w:pPr>
            <w:r>
              <w:rPr>
                <w:rFonts w:hint="default"/>
                <w:vertAlign w:val="baseline"/>
                <w:lang w:val="hr-HR"/>
              </w:rPr>
              <w:t>IZNOS PDV-a:</w:t>
            </w:r>
          </w:p>
        </w:tc>
        <w:tc>
          <w:tcPr>
            <w:tcW w:w="1596" w:type="dxa"/>
          </w:tcPr>
          <w:p w14:paraId="3A9741EF">
            <w:pPr>
              <w:rPr>
                <w:vertAlign w:val="baseline"/>
              </w:rPr>
            </w:pPr>
          </w:p>
        </w:tc>
      </w:tr>
      <w:tr w14:paraId="3CE03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5" w:type="dxa"/>
            <w:gridSpan w:val="5"/>
          </w:tcPr>
          <w:p w14:paraId="29403B88">
            <w:pPr>
              <w:jc w:val="right"/>
              <w:rPr>
                <w:rFonts w:hint="default"/>
                <w:vertAlign w:val="baseline"/>
                <w:lang w:val="hr-HR"/>
              </w:rPr>
            </w:pPr>
            <w:r>
              <w:rPr>
                <w:rFonts w:hint="default"/>
                <w:vertAlign w:val="baseline"/>
                <w:lang w:val="hr-HR"/>
              </w:rPr>
              <w:t>UKUPNO S PDV-om:</w:t>
            </w:r>
          </w:p>
        </w:tc>
        <w:tc>
          <w:tcPr>
            <w:tcW w:w="1596" w:type="dxa"/>
          </w:tcPr>
          <w:p w14:paraId="3F7B0996">
            <w:pPr>
              <w:rPr>
                <w:vertAlign w:val="baseline"/>
              </w:rPr>
            </w:pPr>
          </w:p>
        </w:tc>
      </w:tr>
    </w:tbl>
    <w:p w14:paraId="2AFF1CCC"/>
    <w:p w14:paraId="4E2A21C2"/>
    <w:p w14:paraId="62D92F3C"/>
    <w:p w14:paraId="2A6BF575"/>
    <w:p w14:paraId="0462BAC9"/>
    <w:p w14:paraId="3D83899F">
      <w:pPr>
        <w:rPr>
          <w:rFonts w:hint="default"/>
          <w:b/>
          <w:bCs/>
          <w:color w:val="auto"/>
          <w:sz w:val="32"/>
          <w:szCs w:val="32"/>
          <w:lang w:val="hr-HR"/>
        </w:rPr>
      </w:pPr>
    </w:p>
    <w:p w14:paraId="6475BFF4">
      <w:pPr>
        <w:rPr>
          <w:rFonts w:hint="default"/>
          <w:b/>
          <w:bCs/>
          <w:color w:val="auto"/>
          <w:sz w:val="32"/>
          <w:szCs w:val="32"/>
          <w:lang w:val="hr-HR"/>
        </w:rPr>
      </w:pPr>
    </w:p>
    <w:p w14:paraId="68CAA487">
      <w:pPr>
        <w:rPr>
          <w:rFonts w:hint="default"/>
          <w:b/>
          <w:bCs/>
          <w:color w:val="auto"/>
          <w:sz w:val="32"/>
          <w:szCs w:val="32"/>
          <w:lang w:val="hr-HR"/>
        </w:rPr>
      </w:pPr>
    </w:p>
    <w:p w14:paraId="1A391430"/>
    <w:p w14:paraId="06F54140"/>
    <w:p w14:paraId="3B79FA9D"/>
    <w:p w14:paraId="1582B339"/>
    <w:p w14:paraId="77D461D2"/>
    <w:p w14:paraId="43C7129F"/>
    <w:p w14:paraId="55C81CF1">
      <w:r>
        <w:t>PRILOG 3</w:t>
      </w:r>
    </w:p>
    <w:p w14:paraId="790B25C9">
      <w:pPr>
        <w:rPr>
          <w:lang w:val="hr-HR" w:eastAsia="hr-HR" w:bidi="ar-SA"/>
        </w:rPr>
      </w:pPr>
      <w:r>
        <w:rPr>
          <w:lang w:val="hr-HR" w:eastAsia="hr-HR" w:bidi="ar-SA"/>
        </w:rPr>
        <w:t xml:space="preserve">Temeljem čl. 265. st. 2., a u svezi čl. 251. Zakona o javnoj nabavi („Narodne novine“ broj: 120/2016) dajem </w:t>
      </w:r>
    </w:p>
    <w:p w14:paraId="3BB580DD">
      <w:pPr>
        <w:rPr>
          <w:lang w:val="hr-HR" w:eastAsia="hr-HR" w:bidi="ar-SA"/>
        </w:rPr>
      </w:pPr>
    </w:p>
    <w:tbl>
      <w:tblPr>
        <w:tblStyle w:val="8"/>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Layout w:type="autofit"/>
        <w:tblCellMar>
          <w:top w:w="0" w:type="dxa"/>
          <w:left w:w="108" w:type="dxa"/>
          <w:bottom w:w="0" w:type="dxa"/>
          <w:right w:w="108" w:type="dxa"/>
        </w:tblCellMar>
      </w:tblPr>
      <w:tblGrid>
        <w:gridCol w:w="9606"/>
      </w:tblGrid>
      <w:tr w14:paraId="2C06D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99CC00"/>
          <w:tblCellMar>
            <w:top w:w="0" w:type="dxa"/>
            <w:left w:w="108" w:type="dxa"/>
            <w:bottom w:w="0" w:type="dxa"/>
            <w:right w:w="108" w:type="dxa"/>
          </w:tblCellMar>
        </w:tblPrEx>
        <w:trPr>
          <w:trHeight w:val="341" w:hRule="atLeast"/>
        </w:trPr>
        <w:tc>
          <w:tcPr>
            <w:tcW w:w="9606" w:type="dxa"/>
            <w:shd w:val="clear" w:color="auto" w:fill="99CC00"/>
          </w:tcPr>
          <w:p w14:paraId="3D1D670B">
            <w:pPr>
              <w:jc w:val="center"/>
            </w:pPr>
            <w:r>
              <w:t>IZJAVU O NEKAŽNJAVANJU</w:t>
            </w:r>
          </w:p>
        </w:tc>
      </w:tr>
    </w:tbl>
    <w:p w14:paraId="1CD12EEE"/>
    <w:p w14:paraId="200225FF">
      <w:pPr>
        <w:rPr>
          <w:lang w:val="hr-HR" w:eastAsia="hr-HR" w:bidi="ar-SA"/>
        </w:rPr>
      </w:pPr>
    </w:p>
    <w:p w14:paraId="0D7870B2">
      <w:pPr>
        <w:jc w:val="left"/>
        <w:rPr>
          <w:lang w:val="hr-HR" w:eastAsia="hr-HR" w:bidi="ar-SA"/>
        </w:rPr>
      </w:pPr>
      <w:r>
        <w:rPr>
          <w:lang w:val="hr-HR" w:eastAsia="hr-HR" w:bidi="ar-SA"/>
        </w:rPr>
        <w:t xml:space="preserve">Kojom ja ____________________________________________________________________________ </w:t>
      </w:r>
    </w:p>
    <w:p w14:paraId="608813F6">
      <w:pPr>
        <w:spacing w:line="240" w:lineRule="auto"/>
        <w:rPr>
          <w:lang w:val="hr-HR" w:eastAsia="hr-HR" w:bidi="ar-SA"/>
        </w:rPr>
      </w:pPr>
      <w:r>
        <w:rPr>
          <w:lang w:val="hr-HR" w:eastAsia="hr-HR" w:bidi="ar-SA"/>
        </w:rPr>
        <w:t>(ime i prezime, OIB, adresa, broj osobne iskaznice i naziv izdavatelja)</w:t>
      </w:r>
    </w:p>
    <w:p w14:paraId="5F72A027">
      <w:pPr>
        <w:rPr>
          <w:lang w:val="hr-HR" w:eastAsia="hr-HR" w:bidi="ar-SA"/>
        </w:rPr>
      </w:pPr>
      <w:r>
        <w:rPr>
          <w:lang w:val="hr-HR" w:eastAsia="hr-HR" w:bidi="ar-SA"/>
        </w:rPr>
        <w:t xml:space="preserve">____________________________________________________________________________, </w:t>
      </w:r>
    </w:p>
    <w:p w14:paraId="4B76E590">
      <w:pPr>
        <w:rPr>
          <w:lang w:val="hr-HR" w:eastAsia="hr-HR" w:bidi="ar-SA"/>
        </w:rPr>
      </w:pPr>
    </w:p>
    <w:p w14:paraId="2B51A6A5">
      <w:pPr>
        <w:rPr>
          <w:lang w:val="hr-HR" w:eastAsia="hr-HR" w:bidi="ar-SA"/>
        </w:rPr>
      </w:pPr>
      <w:r>
        <w:rPr>
          <w:lang w:val="hr-HR" w:eastAsia="hr-HR" w:bidi="ar-SA"/>
        </w:rPr>
        <w:t>kao osoba ovlaštena po zakonu za zastupanje pravne osobe:</w:t>
      </w:r>
    </w:p>
    <w:p w14:paraId="7672DFE7">
      <w:pPr>
        <w:rPr>
          <w:lang w:val="hr-HR" w:eastAsia="hr-HR" w:bidi="ar-SA"/>
        </w:rPr>
      </w:pPr>
      <w:r>
        <w:rPr>
          <w:lang w:val="hr-HR" w:eastAsia="hr-HR" w:bidi="ar-SA"/>
        </w:rPr>
        <w:t>____________________________________________________________________________</w:t>
      </w:r>
    </w:p>
    <w:p w14:paraId="3004AA90">
      <w:pPr>
        <w:rPr>
          <w:lang w:val="hr-HR" w:eastAsia="hr-HR" w:bidi="ar-SA"/>
        </w:rPr>
      </w:pPr>
      <w:r>
        <w:rPr>
          <w:szCs w:val="24"/>
          <w:lang w:val="hr-HR" w:eastAsia="hr-HR" w:bidi="ar-SA"/>
        </w:rPr>
        <w:t>(</w:t>
      </w:r>
      <w:r>
        <w:rPr>
          <w:lang w:val="hr-HR" w:eastAsia="hr-HR" w:bidi="ar-SA"/>
        </w:rPr>
        <w:t>naziv i sjedište gospodarskog subjekta, OIB)</w:t>
      </w:r>
    </w:p>
    <w:p w14:paraId="3E1023B7">
      <w:pPr>
        <w:rPr>
          <w:lang w:val="hr-HR" w:eastAsia="hr-HR" w:bidi="ar-SA"/>
        </w:rPr>
      </w:pPr>
    </w:p>
    <w:p w14:paraId="0C36EF50">
      <w:pPr>
        <w:rPr>
          <w:lang w:val="hr-HR" w:eastAsia="hr-HR" w:bidi="ar-SA"/>
        </w:rPr>
      </w:pPr>
      <w:r>
        <w:rPr>
          <w:lang w:val="hr-HR" w:eastAsia="hr-HR" w:bidi="ar-SA"/>
        </w:rPr>
        <w:t xml:space="preserve">Izjavljujem da </w:t>
      </w:r>
    </w:p>
    <w:p w14:paraId="32877CA5">
      <w:pPr>
        <w:rPr>
          <w:lang w:val="hr-HR" w:eastAsia="hr-HR" w:bidi="ar-SA"/>
        </w:rPr>
      </w:pPr>
      <w:r>
        <w:rPr>
          <w:lang w:val="hr-HR" w:eastAsia="hr-HR" w:bidi="ar-SA"/>
        </w:rPr>
        <w:t xml:space="preserve">1.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w:t>
      </w:r>
      <w:r>
        <w:rPr>
          <w:b/>
          <w:lang w:val="hr-HR" w:eastAsia="hr-HR" w:bidi="ar-SA"/>
        </w:rPr>
        <w:t>NIJE</w:t>
      </w:r>
      <w:r>
        <w:rPr>
          <w:lang w:val="hr-HR" w:eastAsia="hr-HR" w:bidi="ar-SA"/>
        </w:rPr>
        <w:t xml:space="preserve"> osuđena za:</w:t>
      </w:r>
    </w:p>
    <w:p w14:paraId="12C5A2B5">
      <w:pPr>
        <w:rPr>
          <w:lang w:val="hr-HR" w:eastAsia="hr-HR" w:bidi="ar-SA"/>
        </w:rPr>
      </w:pPr>
      <w:r>
        <w:rPr>
          <w:lang w:val="hr-HR" w:eastAsia="hr-HR" w:bidi="ar-SA"/>
        </w:rPr>
        <w:t>a) sudjelovanje u zločinačkoj organizaciji, na temelju</w:t>
      </w:r>
    </w:p>
    <w:p w14:paraId="42FFA849">
      <w:pPr>
        <w:rPr>
          <w:lang w:val="hr-HR" w:eastAsia="hr-HR" w:bidi="ar-SA"/>
        </w:rPr>
      </w:pPr>
      <w:r>
        <w:rPr>
          <w:lang w:val="hr-HR" w:eastAsia="hr-HR" w:bidi="ar-SA"/>
        </w:rPr>
        <w:t>– članka 328. (zločinačko udruženje) i članka 329. (počinjenje kaznenog djela u sastavu zločinačkog udruženja) Kaznenog zakona</w:t>
      </w:r>
    </w:p>
    <w:p w14:paraId="64E7CAA4">
      <w:pPr>
        <w:rPr>
          <w:lang w:val="hr-HR" w:eastAsia="hr-HR" w:bidi="ar-SA"/>
        </w:rPr>
      </w:pPr>
      <w:r>
        <w:rPr>
          <w:lang w:val="hr-HR" w:eastAsia="hr-HR" w:bidi="ar-SA"/>
        </w:rPr>
        <w:t>– članka 333. (udruživanje za počinjenje kaznenih djela), iz Kaznenog zakona (»Narodne novine«, br. 110/97., 27/98., 50/00., 129/00., 51/01., 111/03., 190/03., 105/04., 84/05., 71/06., 110/07., 152/08., 57/11., 77/11. i 143/12.)</w:t>
      </w:r>
    </w:p>
    <w:p w14:paraId="2B55D26A">
      <w:pPr>
        <w:rPr>
          <w:lang w:val="hr-HR" w:eastAsia="hr-HR" w:bidi="ar-SA"/>
        </w:rPr>
      </w:pPr>
      <w:r>
        <w:rPr>
          <w:lang w:val="hr-HR" w:eastAsia="hr-HR" w:bidi="ar-SA"/>
        </w:rPr>
        <w:t>b) korupciju, na temelju</w:t>
      </w:r>
    </w:p>
    <w:p w14:paraId="1676085F">
      <w:pPr>
        <w:rPr>
          <w:lang w:val="hr-HR" w:eastAsia="hr-HR" w:bidi="ar-SA"/>
        </w:rPr>
      </w:pPr>
      <w:r>
        <w:rPr>
          <w:lang w:val="hr-HR" w:eastAsia="hr-HR" w:bidi="ar-SA"/>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492BF283">
      <w:pPr>
        <w:rPr>
          <w:lang w:val="hr-HR" w:eastAsia="hr-HR" w:bidi="ar-SA"/>
        </w:rPr>
      </w:pPr>
      <w:r>
        <w:rPr>
          <w:lang w:val="hr-HR" w:eastAsia="hr-HR" w:bidi="ar-SA"/>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60368CD">
      <w:pPr>
        <w:rPr>
          <w:lang w:val="hr-HR" w:eastAsia="hr-HR" w:bidi="ar-SA"/>
        </w:rPr>
      </w:pPr>
      <w:r>
        <w:rPr>
          <w:lang w:val="hr-HR" w:eastAsia="hr-HR" w:bidi="ar-SA"/>
        </w:rPr>
        <w:t>c) prijevaru, na temelju</w:t>
      </w:r>
    </w:p>
    <w:p w14:paraId="3BD858D0">
      <w:pPr>
        <w:rPr>
          <w:lang w:val="hr-HR" w:eastAsia="hr-HR" w:bidi="ar-SA"/>
        </w:rPr>
      </w:pPr>
      <w:r>
        <w:rPr>
          <w:lang w:val="hr-HR" w:eastAsia="hr-HR" w:bidi="ar-SA"/>
        </w:rPr>
        <w:t>– članka 236. (prijevara), članka 247. (prijevara u gospodarskom poslovanju), članka 256. (utaja poreza ili carine) i članka 258. (subvencijska prijevara) Kaznenog zakona</w:t>
      </w:r>
    </w:p>
    <w:p w14:paraId="75D40351">
      <w:pPr>
        <w:rPr>
          <w:lang w:val="hr-HR" w:eastAsia="hr-HR" w:bidi="ar-SA"/>
        </w:rPr>
      </w:pPr>
      <w:r>
        <w:rPr>
          <w:lang w:val="hr-HR" w:eastAsia="hr-HR" w:bidi="ar-SA"/>
        </w:rPr>
        <w:t>– članka 224. (prijevara), članka 293. (prijevara u gospodarskom poslovanju) i članka 286. (utaja poreza i drugih davanja) iz Kaznenog zakona (»Narodne novine«, br. 110/97., 27/98., 50/00., 129/00., 51/01., 111/03., 190/03., 105/04., 84/05., 71/06., 110/07., 152/08., 57/11., 77/11. i 143/12.)</w:t>
      </w:r>
    </w:p>
    <w:p w14:paraId="61903FDF">
      <w:pPr>
        <w:rPr>
          <w:lang w:val="hr-HR" w:eastAsia="hr-HR" w:bidi="ar-SA"/>
        </w:rPr>
      </w:pPr>
      <w:r>
        <w:rPr>
          <w:lang w:val="hr-HR" w:eastAsia="hr-HR" w:bidi="ar-SA"/>
        </w:rPr>
        <w:t>d) terorizam ili kaznena djela povezana s terorističkim aktivnostima, na temelju</w:t>
      </w:r>
    </w:p>
    <w:p w14:paraId="75EF3B2E">
      <w:pPr>
        <w:rPr>
          <w:lang w:val="hr-HR" w:eastAsia="hr-HR" w:bidi="ar-SA"/>
        </w:rPr>
      </w:pPr>
      <w:r>
        <w:rPr>
          <w:lang w:val="hr-HR" w:eastAsia="hr-HR" w:bidi="ar-SA"/>
        </w:rPr>
        <w:t>– članka 97. (terorizam), članka 99. (javno poticanje na terorizam), članka 100. (novačenje za terorizam), članka 101. (obuka za terorizam) i članka 102. (terorističko udruženje) Kaznenog zakona</w:t>
      </w:r>
    </w:p>
    <w:p w14:paraId="75BE4680">
      <w:pPr>
        <w:rPr>
          <w:lang w:val="hr-HR" w:eastAsia="hr-HR" w:bidi="ar-SA"/>
        </w:rPr>
      </w:pPr>
      <w:r>
        <w:rPr>
          <w:lang w:val="hr-HR" w:eastAsia="hr-HR" w:bidi="ar-SA"/>
        </w:rPr>
        <w:t>– članka 169. (terorizam), članka 169.a (javno poticanje na terorizam) i članka 169.b (novačenje i obuka za terorizam) iz Kaznenog zakona (»Narodne novine«, br. 110/97., 27/98., 50/00., 129/00., 51/01., 111/03., 190/03., 105/04., 84/05., 71/06., 110/07., 152/08., 57/11., 77/11. i 143/12.)</w:t>
      </w:r>
    </w:p>
    <w:p w14:paraId="1FA380D5">
      <w:pPr>
        <w:rPr>
          <w:lang w:val="hr-HR" w:eastAsia="hr-HR" w:bidi="ar-SA"/>
        </w:rPr>
      </w:pPr>
      <w:r>
        <w:rPr>
          <w:lang w:val="hr-HR" w:eastAsia="hr-HR" w:bidi="ar-SA"/>
        </w:rPr>
        <w:t>e) pranje novca ili financiranje terorizma, na temelju</w:t>
      </w:r>
    </w:p>
    <w:p w14:paraId="5E92273F">
      <w:pPr>
        <w:rPr>
          <w:lang w:val="hr-HR" w:eastAsia="hr-HR" w:bidi="ar-SA"/>
        </w:rPr>
      </w:pPr>
      <w:r>
        <w:rPr>
          <w:lang w:val="hr-HR" w:eastAsia="hr-HR" w:bidi="ar-SA"/>
        </w:rPr>
        <w:t>– članka 98. (financiranje terorizma) i članka 265. (pranje novca) Kaznenog zakona</w:t>
      </w:r>
    </w:p>
    <w:p w14:paraId="27F87ABF">
      <w:pPr>
        <w:rPr>
          <w:lang w:val="hr-HR" w:eastAsia="hr-HR" w:bidi="ar-SA"/>
        </w:rPr>
      </w:pPr>
      <w:r>
        <w:rPr>
          <w:lang w:val="hr-HR" w:eastAsia="hr-HR" w:bidi="ar-SA"/>
        </w:rPr>
        <w:t>– članka 279. (pranje novca) iz Kaznenog zakona (»Narodne novine«, br. 110/97., 27/98., 50/00., 129/00., 51/01., 111/03., 190/03., 105/04., 84/05., 71/06., 110/07., 152/08., 57/11., 77/11. i 143/12.)</w:t>
      </w:r>
    </w:p>
    <w:p w14:paraId="0289C995">
      <w:pPr>
        <w:rPr>
          <w:lang w:val="hr-HR" w:eastAsia="hr-HR" w:bidi="ar-SA"/>
        </w:rPr>
      </w:pPr>
      <w:r>
        <w:rPr>
          <w:lang w:val="hr-HR" w:eastAsia="hr-HR" w:bidi="ar-SA"/>
        </w:rPr>
        <w:t>f) dječji rad ili druge oblike trgovanja ljudima, na temelju</w:t>
      </w:r>
    </w:p>
    <w:p w14:paraId="7B070496">
      <w:pPr>
        <w:rPr>
          <w:lang w:val="hr-HR" w:eastAsia="hr-HR" w:bidi="ar-SA"/>
        </w:rPr>
      </w:pPr>
      <w:r>
        <w:rPr>
          <w:lang w:val="hr-HR" w:eastAsia="hr-HR" w:bidi="ar-SA"/>
        </w:rPr>
        <w:t>– članka 106. (trgovanje ljudima) Kaznenog zakona</w:t>
      </w:r>
    </w:p>
    <w:p w14:paraId="5747D5D2">
      <w:pPr>
        <w:rPr>
          <w:lang w:val="hr-HR" w:eastAsia="hr-HR" w:bidi="ar-SA"/>
        </w:rPr>
      </w:pPr>
      <w:r>
        <w:rPr>
          <w:lang w:val="hr-HR" w:eastAsia="hr-HR" w:bidi="ar-SA"/>
        </w:rPr>
        <w:t>– članka 175. (trgovanje ljudima i ropstvo) iz Kaznenog zakona (»Narodne novine«, br. 110/97., 27/98., 50/00., 129/00., 51/01., 111/03., 190/03., 105/04., 84/05., 71/06., 110/07., 152/08., 57/11., 77/11. i 143/12.), ili</w:t>
      </w:r>
    </w:p>
    <w:p w14:paraId="79E2B646">
      <w:pPr>
        <w:rPr>
          <w:lang w:val="hr-HR" w:eastAsia="hr-HR" w:bidi="ar-SA"/>
        </w:rPr>
      </w:pPr>
      <w:r>
        <w:rPr>
          <w:lang w:val="hr-HR" w:eastAsia="hr-HR" w:bidi="ar-SA"/>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w:t>
      </w:r>
      <w:r>
        <w:rPr>
          <w:b/>
          <w:lang w:val="hr-HR" w:eastAsia="hr-HR" w:bidi="ar-SA"/>
        </w:rPr>
        <w:t>NIJE</w:t>
      </w:r>
      <w:r>
        <w:rPr>
          <w:lang w:val="hr-HR" w:eastAsia="hr-HR" w:bidi="ar-SA"/>
        </w:rPr>
        <w:t xml:space="preserv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0977853B">
      <w:pPr>
        <w:rPr>
          <w:lang w:val="hr-HR" w:eastAsia="hr-HR" w:bidi="ar-SA"/>
        </w:rPr>
      </w:pPr>
    </w:p>
    <w:p w14:paraId="493EEE31">
      <w:pPr>
        <w:rPr>
          <w:lang w:val="hr-HR" w:eastAsia="hr-HR" w:bidi="ar-SA"/>
        </w:rPr>
      </w:pPr>
    </w:p>
    <w:p w14:paraId="0E44ABC4">
      <w:r>
        <w:t>U ________________________________________ 202</w:t>
      </w:r>
      <w:r>
        <w:rPr>
          <w:rFonts w:hint="default"/>
          <w:lang w:val="hr-HR"/>
        </w:rPr>
        <w:t>5</w:t>
      </w:r>
      <w:r>
        <w:t xml:space="preserve">. god.      </w:t>
      </w:r>
    </w:p>
    <w:p w14:paraId="7B7E2922">
      <w:pPr>
        <w:ind w:left="3540"/>
        <w:rPr>
          <w:lang w:val="hr-HR" w:eastAsia="hr-HR" w:bidi="ar-SA"/>
        </w:rPr>
      </w:pPr>
      <w:r>
        <w:rPr>
          <w:lang w:val="hr-HR" w:eastAsia="hr-HR" w:bidi="ar-SA"/>
        </w:rPr>
        <w:t xml:space="preserve">                                                                                                        ____________________________________________</w:t>
      </w:r>
    </w:p>
    <w:p w14:paraId="31FD00A1">
      <w:pPr>
        <w:rPr>
          <w:lang w:val="hr-HR" w:eastAsia="hr-HR" w:bidi="ar-SA"/>
        </w:rPr>
      </w:pPr>
      <w:r>
        <w:rPr>
          <w:lang w:val="hr-HR" w:eastAsia="hr-HR" w:bidi="ar-SA"/>
        </w:rPr>
        <w:t xml:space="preserve">     </w:t>
      </w:r>
      <w:r>
        <w:rPr>
          <w:lang w:val="hr-HR" w:eastAsia="hr-HR" w:bidi="ar-SA"/>
        </w:rPr>
        <w:tab/>
      </w:r>
      <w:r>
        <w:rPr>
          <w:lang w:val="hr-HR" w:eastAsia="hr-HR" w:bidi="ar-SA"/>
        </w:rPr>
        <w:tab/>
      </w:r>
      <w:r>
        <w:rPr>
          <w:lang w:val="hr-HR" w:eastAsia="hr-HR" w:bidi="ar-SA"/>
        </w:rPr>
        <w:tab/>
      </w:r>
      <w:r>
        <w:rPr>
          <w:lang w:val="hr-HR" w:eastAsia="hr-HR" w:bidi="ar-SA"/>
        </w:rPr>
        <w:tab/>
      </w:r>
      <w:r>
        <w:rPr>
          <w:lang w:val="hr-HR" w:eastAsia="hr-HR" w:bidi="ar-SA"/>
        </w:rPr>
        <w:tab/>
      </w:r>
      <w:r>
        <w:rPr>
          <w:lang w:val="hr-HR" w:eastAsia="hr-HR" w:bidi="ar-SA"/>
        </w:rPr>
        <w:t xml:space="preserve">     (čitko ime i prezime ovlaštene osobe ponuditelja) </w:t>
      </w:r>
    </w:p>
    <w:p w14:paraId="520DDCF4"/>
    <w:p w14:paraId="78E26CE1">
      <w:r>
        <w:t xml:space="preserve">  </w:t>
      </w:r>
      <w:r>
        <w:tab/>
      </w:r>
      <w:r>
        <w:tab/>
      </w:r>
      <w:r>
        <w:tab/>
      </w:r>
      <w:r>
        <w:t xml:space="preserve"> M.P.    </w:t>
      </w:r>
      <w:r>
        <w:tab/>
      </w:r>
      <w:r>
        <w:t xml:space="preserve"> _________________________________________</w:t>
      </w:r>
    </w:p>
    <w:p w14:paraId="2177F7B0">
      <w:pPr>
        <w:ind w:left="4248"/>
        <w:rPr>
          <w:lang w:val="hr-HR" w:eastAsia="hr-HR" w:bidi="ar-SA"/>
        </w:rPr>
      </w:pPr>
      <w:r>
        <w:rPr>
          <w:lang w:val="hr-HR" w:eastAsia="hr-HR" w:bidi="ar-SA"/>
        </w:rPr>
        <w:t xml:space="preserve">                                                                                                                                                      (potpis ovlaštene osobe ponuditelja) </w:t>
      </w:r>
    </w:p>
    <w:p w14:paraId="1265EFD6">
      <w:pPr>
        <w:rPr>
          <w:lang w:val="hr-HR" w:eastAsia="hr-HR" w:bidi="ar-SA"/>
        </w:rPr>
      </w:pPr>
    </w:p>
    <w:p w14:paraId="6BAE907F">
      <w:pPr>
        <w:rPr>
          <w:lang w:val="hr-HR" w:eastAsia="hr-HR" w:bidi="ar-SA"/>
        </w:rPr>
      </w:pPr>
    </w:p>
    <w:p w14:paraId="22EA5B57">
      <w:pPr>
        <w:rPr>
          <w:lang w:val="hr-HR" w:eastAsia="hr-HR" w:bidi="ar-SA"/>
        </w:rPr>
      </w:pPr>
    </w:p>
    <w:p w14:paraId="13BECE2F"/>
    <w:sectPr>
      <w:headerReference r:id="rId5" w:type="first"/>
      <w:footerReference r:id="rId7" w:type="first"/>
      <w:footerReference r:id="rId6" w:type="default"/>
      <w:pgSz w:w="11906" w:h="16838"/>
      <w:pgMar w:top="1417" w:right="1134" w:bottom="1134" w:left="1417" w:header="0" w:footer="283" w:gutter="0"/>
      <w:cols w:space="720" w:num="1"/>
      <w:formProt w:val="0"/>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Cambria">
    <w:panose1 w:val="02040503050406030204"/>
    <w:charset w:val="EE"/>
    <w:family w:val="roman"/>
    <w:pitch w:val="default"/>
    <w:sig w:usb0="E00006FF" w:usb1="420024FF" w:usb2="02000000" w:usb3="00000000" w:csb0="2000019F" w:csb1="00000000"/>
  </w:font>
  <w:font w:name="Tahoma">
    <w:panose1 w:val="020B0604030504040204"/>
    <w:charset w:val="EE"/>
    <w:family w:val="swiss"/>
    <w:pitch w:val="default"/>
    <w:sig w:usb0="E1002EFF" w:usb1="C000605B" w:usb2="00000029" w:usb3="00000000" w:csb0="200101FF" w:csb1="20280000"/>
  </w:font>
  <w:font w:name="Verdana">
    <w:panose1 w:val="020B0604030504040204"/>
    <w:charset w:val="EE"/>
    <w:family w:val="swiss"/>
    <w:pitch w:val="default"/>
    <w:sig w:usb0="A00006FF" w:usb1="4000205B" w:usb2="00000010" w:usb3="00000000" w:csb0="2000019F" w:csb1="00000000"/>
  </w:font>
  <w:font w:name="Mangal">
    <w:altName w:val="Segoe Print"/>
    <w:panose1 w:val="00000400000000000000"/>
    <w:charset w:val="00"/>
    <w:family w:val="roman"/>
    <w:pitch w:val="default"/>
    <w:sig w:usb0="00000000" w:usb1="00000000" w:usb2="00000000" w:usb3="00000000" w:csb0="00000001" w:csb1="00000000"/>
  </w:font>
  <w:font w:name="Liberation Sans">
    <w:altName w:val="Times New Roman"/>
    <w:panose1 w:val="00000000000000000000"/>
    <w:charset w:val="EE"/>
    <w:family w:val="auto"/>
    <w:pitch w:val="default"/>
    <w:sig w:usb0="00000000" w:usb1="00000000"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5D052">
    <w:pPr>
      <w:pStyle w:val="42"/>
      <w:ind w:left="-960" w:leftChars="-400" w:right="-965" w:rightChars="-402" w:firstLine="960" w:firstLineChars="400"/>
      <w:jc w:val="center"/>
      <w:rPr>
        <w:rFonts w:hint="default"/>
        <w:sz w:val="16"/>
        <w:szCs w:val="16"/>
        <w:lang w:val="hr-HR"/>
      </w:rPr>
    </w:pPr>
    <w:r>
      <w:rPr>
        <w:lang w:bidi="ar-SA"/>
      </w:rPr>
      <mc:AlternateContent>
        <mc:Choice Requires="wps">
          <w:drawing>
            <wp:anchor distT="0" distB="0" distL="114300" distR="114300" simplePos="0" relativeHeight="251660288" behindDoc="0" locked="0" layoutInCell="1" allowOverlap="1">
              <wp:simplePos x="0" y="0"/>
              <wp:positionH relativeFrom="margin">
                <wp:posOffset>6188710</wp:posOffset>
              </wp:positionH>
              <wp:positionV relativeFrom="paragraph">
                <wp:posOffset>154305</wp:posOffset>
              </wp:positionV>
              <wp:extent cx="167640" cy="182880"/>
              <wp:effectExtent l="0" t="0" r="3810" b="7620"/>
              <wp:wrapNone/>
              <wp:docPr id="2" name="Rectangle 2"/>
              <wp:cNvGraphicFramePr/>
              <a:graphic xmlns:a="http://schemas.openxmlformats.org/drawingml/2006/main">
                <a:graphicData uri="http://schemas.microsoft.com/office/word/2010/wordprocessingShape">
                  <wps:wsp>
                    <wps:cNvSpPr>
                      <a:spLocks noChangeArrowheads="1"/>
                    </wps:cNvSpPr>
                    <wps:spPr bwMode="auto">
                      <a:xfrm>
                        <a:off x="0" y="0"/>
                        <a:ext cx="167640" cy="182880"/>
                      </a:xfrm>
                      <a:prstGeom prst="rect">
                        <a:avLst/>
                      </a:prstGeom>
                      <a:solidFill>
                        <a:srgbClr val="FFFFFF"/>
                      </a:solidFill>
                      <a:ln>
                        <a:noFill/>
                      </a:ln>
                    </wps:spPr>
                    <wps:txbx>
                      <w:txbxContent>
                        <w:p w14:paraId="5B79EBE0">
                          <w:pPr>
                            <w:pStyle w:val="52"/>
                          </w:pPr>
                          <w:r>
                            <w:fldChar w:fldCharType="begin"/>
                          </w:r>
                          <w:r>
                            <w:instrText xml:space="preserve">PAGE</w:instrText>
                          </w:r>
                          <w:r>
                            <w:fldChar w:fldCharType="separate"/>
                          </w:r>
                          <w:r>
                            <w:t>17</w:t>
                          </w:r>
                          <w:r>
                            <w:fldChar w:fldCharType="end"/>
                          </w:r>
                        </w:p>
                      </w:txbxContent>
                    </wps:txbx>
                    <wps:bodyPr rot="0" vert="horz" wrap="square" lIns="0" tIns="0" rIns="0" bIns="0" anchor="t" anchorCtr="0" upright="1">
                      <a:noAutofit/>
                    </wps:bodyPr>
                  </wps:wsp>
                </a:graphicData>
              </a:graphic>
            </wp:anchor>
          </w:drawing>
        </mc:Choice>
        <mc:Fallback>
          <w:pict>
            <v:rect id="Rectangle 2" o:spid="_x0000_s1026" o:spt="1" style="position:absolute;left:0pt;margin-left:487.3pt;margin-top:12.15pt;height:14.4pt;width:13.2pt;mso-position-horizontal-relative:margin;z-index:251660288;mso-width-relative:page;mso-height-relative:page;" fillcolor="#FFFFFF" filled="t" stroked="f" coordsize="21600,21600" o:gfxdata="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BFKyHXAAAACgEAAA8AAAAAAAAAAQAgAAAA&#10;IgAAAGRycy9kb3ducmV2LnhtbFBLAQIUABQAAAAIAIdO4kB0tI1GDAIAACMEAAAOAAAAAAAAAAEA&#10;IAAAACYBAABkcnMvZTJvRG9jLnhtbFBLBQYAAAAABgAGAFkBAACkBQAAAAA=&#10;">
              <v:fill on="t" focussize="0,0"/>
              <v:stroke on="f"/>
              <v:imagedata o:title=""/>
              <o:lock v:ext="edit" aspectratio="f"/>
              <v:textbox inset="0mm,0mm,0mm,0mm">
                <w:txbxContent>
                  <w:p w14:paraId="5B79EBE0">
                    <w:pPr>
                      <w:pStyle w:val="52"/>
                    </w:pPr>
                    <w:r>
                      <w:fldChar w:fldCharType="begin"/>
                    </w:r>
                    <w:r>
                      <w:instrText xml:space="preserve">PAGE</w:instrText>
                    </w:r>
                    <w:r>
                      <w:fldChar w:fldCharType="separate"/>
                    </w:r>
                    <w:r>
                      <w:t>17</w:t>
                    </w:r>
                    <w:r>
                      <w:fldChar w:fldCharType="end"/>
                    </w:r>
                  </w:p>
                </w:txbxContent>
              </v:textbox>
            </v:rect>
          </w:pict>
        </mc:Fallback>
      </mc:AlternateContent>
    </w:r>
    <w:r>
      <w:rPr>
        <w:lang w:bidi="ar-SA"/>
      </w:rPr>
      <w:drawing>
        <wp:anchor distT="0" distB="0" distL="114300" distR="114300" simplePos="0" relativeHeight="251659264" behindDoc="0" locked="0" layoutInCell="1" allowOverlap="1">
          <wp:simplePos x="0" y="0"/>
          <wp:positionH relativeFrom="column">
            <wp:posOffset>1270</wp:posOffset>
          </wp:positionH>
          <wp:positionV relativeFrom="paragraph">
            <wp:posOffset>8255</wp:posOffset>
          </wp:positionV>
          <wp:extent cx="6641465" cy="133350"/>
          <wp:effectExtent l="0" t="0" r="6985" b="0"/>
          <wp:wrapNone/>
          <wp:docPr id="11" name="shape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hape_0"/>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641465" cy="133350"/>
                  </a:xfrm>
                  <a:prstGeom prst="rect">
                    <a:avLst/>
                  </a:prstGeom>
                  <a:solidFill>
                    <a:srgbClr val="FFFFFF"/>
                  </a:solidFill>
                </pic:spPr>
              </pic:pic>
            </a:graphicData>
          </a:graphic>
        </wp:anchor>
      </w:drawing>
    </w:r>
    <w:r>
      <w:br w:type="textWrapping"/>
    </w:r>
    <w:r>
      <w:rPr>
        <w:sz w:val="16"/>
        <w:szCs w:val="16"/>
      </w:rPr>
      <w:t xml:space="preserve">Društvo je upisano kod Trgovačkog suda u Šibeniku, br: 060175066. Temeljni kapital: </w:t>
    </w:r>
    <w:r>
      <w:rPr>
        <w:rFonts w:hint="default"/>
        <w:sz w:val="16"/>
        <w:szCs w:val="16"/>
        <w:lang w:val="hr-HR"/>
      </w:rPr>
      <w:t xml:space="preserve">713.756,72 €. </w:t>
    </w:r>
    <w:r>
      <w:rPr>
        <w:sz w:val="16"/>
        <w:szCs w:val="16"/>
      </w:rPr>
      <w:t>Uprava-direktor: D</w:t>
    </w:r>
    <w:r>
      <w:rPr>
        <w:rFonts w:hint="default"/>
        <w:sz w:val="16"/>
        <w:szCs w:val="16"/>
        <w:lang w:val="hr-HR"/>
      </w:rPr>
      <w:t>rago Mihaljević</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6D6B5">
    <w:pPr>
      <w:pStyle w:val="42"/>
      <w:ind w:left="-1200" w:leftChars="-500" w:right="-725" w:rightChars="-302" w:firstLine="0" w:firstLineChars="0"/>
      <w:jc w:val="center"/>
      <w:rPr>
        <w:rFonts w:hint="default"/>
        <w:sz w:val="20"/>
        <w:szCs w:val="20"/>
        <w:lang w:val="hr-HR"/>
      </w:rPr>
    </w:pPr>
    <w:r>
      <w:rPr>
        <w:lang w:bidi="ar-SA"/>
      </w:rPr>
      <w:drawing>
        <wp:anchor distT="0" distB="0" distL="114300" distR="114300" simplePos="0" relativeHeight="251661312" behindDoc="0" locked="0" layoutInCell="1" allowOverlap="1">
          <wp:simplePos x="0" y="0"/>
          <wp:positionH relativeFrom="column">
            <wp:posOffset>-43815</wp:posOffset>
          </wp:positionH>
          <wp:positionV relativeFrom="paragraph">
            <wp:posOffset>67945</wp:posOffset>
          </wp:positionV>
          <wp:extent cx="6228715" cy="93980"/>
          <wp:effectExtent l="0" t="0" r="635" b="127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228715" cy="93980"/>
                  </a:xfrm>
                  <a:prstGeom prst="rect">
                    <a:avLst/>
                  </a:prstGeom>
                  <a:solidFill>
                    <a:srgbClr val="FFFFFF"/>
                  </a:solidFill>
                </pic:spPr>
              </pic:pic>
            </a:graphicData>
          </a:graphic>
        </wp:anchor>
      </w:drawing>
    </w:r>
    <w:r>
      <w:br w:type="textWrapping"/>
    </w:r>
    <w:r>
      <w:rPr>
        <w:sz w:val="16"/>
        <w:szCs w:val="16"/>
      </w:rPr>
      <w:t xml:space="preserve">Društvo je upisano kod Trgovačkog suda u Šibeniku, br: 060175066. Temeljni kapital: </w:t>
    </w:r>
    <w:r>
      <w:rPr>
        <w:rFonts w:hint="default"/>
        <w:sz w:val="16"/>
        <w:szCs w:val="16"/>
        <w:lang w:val="hr-HR"/>
      </w:rPr>
      <w:t>713.756,72 €</w:t>
    </w:r>
    <w:r>
      <w:rPr>
        <w:sz w:val="16"/>
        <w:szCs w:val="16"/>
      </w:rPr>
      <w:t>.</w:t>
    </w:r>
    <w:r>
      <w:rPr>
        <w:rFonts w:hint="default"/>
        <w:sz w:val="16"/>
        <w:szCs w:val="16"/>
        <w:lang w:val="hr-HR"/>
      </w:rPr>
      <w:t xml:space="preserve"> </w:t>
    </w:r>
    <w:r>
      <w:rPr>
        <w:sz w:val="16"/>
        <w:szCs w:val="16"/>
      </w:rPr>
      <w:t xml:space="preserve">Uprava-direktor: </w:t>
    </w:r>
    <w:r>
      <w:rPr>
        <w:rFonts w:hint="default"/>
        <w:sz w:val="16"/>
        <w:szCs w:val="16"/>
        <w:lang w:val="hr-HR"/>
      </w:rPr>
      <w:t>Drago Mihaljević</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1C007">
    <w:pPr>
      <w:pStyle w:val="43"/>
    </w:pPr>
    <w:r>
      <w:rPr>
        <w:lang w:bidi="ar-SA"/>
      </w:rPr>
      <w:drawing>
        <wp:anchor distT="0" distB="0" distL="114300" distR="114300" simplePos="0" relativeHeight="251662336" behindDoc="1" locked="0" layoutInCell="1" allowOverlap="1">
          <wp:simplePos x="0" y="0"/>
          <wp:positionH relativeFrom="column">
            <wp:posOffset>-226060</wp:posOffset>
          </wp:positionH>
          <wp:positionV relativeFrom="paragraph">
            <wp:posOffset>116840</wp:posOffset>
          </wp:positionV>
          <wp:extent cx="6612890" cy="1061720"/>
          <wp:effectExtent l="0" t="0" r="0" b="5080"/>
          <wp:wrapTight wrapText="bothSides">
            <wp:wrapPolygon>
              <wp:start x="0" y="0"/>
              <wp:lineTo x="0" y="21316"/>
              <wp:lineTo x="21529" y="21316"/>
              <wp:lineTo x="21529" y="0"/>
              <wp:lineTo x="0" y="0"/>
            </wp:wrapPolygon>
          </wp:wrapTight>
          <wp:docPr id="1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612890" cy="106172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A84174"/>
    <w:multiLevelType w:val="singleLevel"/>
    <w:tmpl w:val="EBA84174"/>
    <w:lvl w:ilvl="0" w:tentative="0">
      <w:start w:val="1"/>
      <w:numFmt w:val="decimal"/>
      <w:suff w:val="space"/>
      <w:lvlText w:val="%1."/>
      <w:lvlJc w:val="left"/>
      <w:rPr>
        <w:rFonts w:hint="default"/>
        <w:b/>
        <w:bCs/>
      </w:rPr>
    </w:lvl>
  </w:abstractNum>
  <w:abstractNum w:abstractNumId="1">
    <w:nsid w:val="0AF75C78"/>
    <w:multiLevelType w:val="multilevel"/>
    <w:tmpl w:val="0AF75C78"/>
    <w:lvl w:ilvl="0" w:tentative="0">
      <w:start w:val="1"/>
      <w:numFmt w:val="lowerLetter"/>
      <w:lvlText w:val="(%1)"/>
      <w:lvlJc w:val="left"/>
      <w:pPr>
        <w:ind w:left="1211" w:hanging="360"/>
      </w:pPr>
      <w:rPr>
        <w:rFonts w:hint="default"/>
      </w:rPr>
    </w:lvl>
    <w:lvl w:ilvl="1" w:tentative="0">
      <w:start w:val="1"/>
      <w:numFmt w:val="lowerLetter"/>
      <w:lvlText w:val="%2."/>
      <w:lvlJc w:val="left"/>
      <w:pPr>
        <w:ind w:left="2490" w:hanging="360"/>
      </w:pPr>
    </w:lvl>
    <w:lvl w:ilvl="2" w:tentative="0">
      <w:start w:val="1"/>
      <w:numFmt w:val="lowerRoman"/>
      <w:lvlText w:val="%3."/>
      <w:lvlJc w:val="right"/>
      <w:pPr>
        <w:ind w:left="3210" w:hanging="180"/>
      </w:pPr>
    </w:lvl>
    <w:lvl w:ilvl="3" w:tentative="0">
      <w:start w:val="1"/>
      <w:numFmt w:val="decimal"/>
      <w:lvlText w:val="%4."/>
      <w:lvlJc w:val="left"/>
      <w:pPr>
        <w:ind w:left="3930" w:hanging="360"/>
      </w:pPr>
    </w:lvl>
    <w:lvl w:ilvl="4" w:tentative="0">
      <w:start w:val="1"/>
      <w:numFmt w:val="lowerLetter"/>
      <w:lvlText w:val="%5."/>
      <w:lvlJc w:val="left"/>
      <w:pPr>
        <w:ind w:left="4650" w:hanging="360"/>
      </w:pPr>
    </w:lvl>
    <w:lvl w:ilvl="5" w:tentative="0">
      <w:start w:val="1"/>
      <w:numFmt w:val="lowerRoman"/>
      <w:lvlText w:val="%6."/>
      <w:lvlJc w:val="right"/>
      <w:pPr>
        <w:ind w:left="5370" w:hanging="180"/>
      </w:pPr>
    </w:lvl>
    <w:lvl w:ilvl="6" w:tentative="0">
      <w:start w:val="1"/>
      <w:numFmt w:val="decimal"/>
      <w:lvlText w:val="%7."/>
      <w:lvlJc w:val="left"/>
      <w:pPr>
        <w:ind w:left="6090" w:hanging="360"/>
      </w:pPr>
    </w:lvl>
    <w:lvl w:ilvl="7" w:tentative="0">
      <w:start w:val="1"/>
      <w:numFmt w:val="lowerLetter"/>
      <w:lvlText w:val="%8."/>
      <w:lvlJc w:val="left"/>
      <w:pPr>
        <w:ind w:left="6810" w:hanging="360"/>
      </w:pPr>
    </w:lvl>
    <w:lvl w:ilvl="8" w:tentative="0">
      <w:start w:val="1"/>
      <w:numFmt w:val="lowerRoman"/>
      <w:lvlText w:val="%9."/>
      <w:lvlJc w:val="right"/>
      <w:pPr>
        <w:ind w:left="7530" w:hanging="180"/>
      </w:pPr>
    </w:lvl>
  </w:abstractNum>
  <w:abstractNum w:abstractNumId="2">
    <w:nsid w:val="58A04045"/>
    <w:multiLevelType w:val="multilevel"/>
    <w:tmpl w:val="58A04045"/>
    <w:lvl w:ilvl="0" w:tentative="0">
      <w:start w:val="1"/>
      <w:numFmt w:val="decimal"/>
      <w:lvlText w:val="%1."/>
      <w:lvlJc w:val="left"/>
      <w:pPr>
        <w:ind w:left="1410" w:hanging="360"/>
      </w:pPr>
      <w:rPr>
        <w:rFonts w:hint="default"/>
      </w:r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3">
    <w:nsid w:val="5B145E0A"/>
    <w:multiLevelType w:val="multilevel"/>
    <w:tmpl w:val="5B145E0A"/>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9EB3A19"/>
    <w:multiLevelType w:val="multilevel"/>
    <w:tmpl w:val="69EB3A19"/>
    <w:lvl w:ilvl="0" w:tentative="0">
      <w:start w:val="1"/>
      <w:numFmt w:val="decimal"/>
      <w:lvlText w:val="%1."/>
      <w:lvlJc w:val="left"/>
      <w:pPr>
        <w:tabs>
          <w:tab w:val="left" w:pos="420"/>
        </w:tabs>
        <w:ind w:left="420" w:hanging="420"/>
      </w:pPr>
      <w:rPr>
        <w:rFonts w:hint="default"/>
      </w:rPr>
    </w:lvl>
    <w:lvl w:ilvl="1" w:tentative="0">
      <w:start w:val="1"/>
      <w:numFmt w:val="decimal"/>
      <w:lvlText w:val="%1.%2."/>
      <w:lvlJc w:val="left"/>
      <w:pPr>
        <w:tabs>
          <w:tab w:val="left" w:pos="420"/>
        </w:tabs>
        <w:ind w:left="420" w:hanging="420"/>
      </w:pPr>
      <w:rPr>
        <w:rFonts w:hint="default"/>
      </w:rPr>
    </w:lvl>
    <w:lvl w:ilvl="2" w:tentative="0">
      <w:start w:val="1"/>
      <w:numFmt w:val="upperRoman"/>
      <w:lvlText w:val="%1.%2.%3."/>
      <w:lvlJc w:val="left"/>
      <w:pPr>
        <w:tabs>
          <w:tab w:val="left" w:pos="1080"/>
        </w:tabs>
        <w:ind w:left="1080" w:hanging="108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7E683FB1"/>
    <w:multiLevelType w:val="multilevel"/>
    <w:tmpl w:val="7E683FB1"/>
    <w:lvl w:ilvl="0" w:tentative="0">
      <w:start w:val="1"/>
      <w:numFmt w:val="decimal"/>
      <w:lvlText w:val="%1."/>
      <w:lvlJc w:val="left"/>
      <w:pPr>
        <w:ind w:left="1410" w:hanging="360"/>
      </w:pPr>
      <w:rPr>
        <w:rFonts w:hint="default"/>
        <w:b w:val="0"/>
      </w:r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num w:numId="1">
    <w:abstractNumId w:val="4"/>
  </w:num>
  <w:num w:numId="2">
    <w:abstractNumId w:val="3"/>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8B"/>
    <w:rsid w:val="00016B34"/>
    <w:rsid w:val="00016C47"/>
    <w:rsid w:val="000268DD"/>
    <w:rsid w:val="00030C56"/>
    <w:rsid w:val="00036785"/>
    <w:rsid w:val="00070817"/>
    <w:rsid w:val="00070FE1"/>
    <w:rsid w:val="000754F2"/>
    <w:rsid w:val="0008055C"/>
    <w:rsid w:val="0008179E"/>
    <w:rsid w:val="00096885"/>
    <w:rsid w:val="000C026E"/>
    <w:rsid w:val="000E3586"/>
    <w:rsid w:val="000E575D"/>
    <w:rsid w:val="0010154D"/>
    <w:rsid w:val="001272C4"/>
    <w:rsid w:val="00152FFB"/>
    <w:rsid w:val="001657F0"/>
    <w:rsid w:val="00172E1B"/>
    <w:rsid w:val="00174F37"/>
    <w:rsid w:val="001831EE"/>
    <w:rsid w:val="0019279B"/>
    <w:rsid w:val="00193406"/>
    <w:rsid w:val="00197E06"/>
    <w:rsid w:val="001A09F2"/>
    <w:rsid w:val="001A13D6"/>
    <w:rsid w:val="001B1B6C"/>
    <w:rsid w:val="001B4DEB"/>
    <w:rsid w:val="001C4849"/>
    <w:rsid w:val="001D0381"/>
    <w:rsid w:val="001D4AA6"/>
    <w:rsid w:val="001D575D"/>
    <w:rsid w:val="001F3E82"/>
    <w:rsid w:val="001F6D18"/>
    <w:rsid w:val="00205998"/>
    <w:rsid w:val="002117D2"/>
    <w:rsid w:val="002170B0"/>
    <w:rsid w:val="002326DE"/>
    <w:rsid w:val="00267F41"/>
    <w:rsid w:val="002719E3"/>
    <w:rsid w:val="00283F7C"/>
    <w:rsid w:val="00294DDB"/>
    <w:rsid w:val="002C2619"/>
    <w:rsid w:val="002D021E"/>
    <w:rsid w:val="002F4591"/>
    <w:rsid w:val="002F7CE8"/>
    <w:rsid w:val="00300B1F"/>
    <w:rsid w:val="0031245D"/>
    <w:rsid w:val="003128E8"/>
    <w:rsid w:val="00316606"/>
    <w:rsid w:val="0032765E"/>
    <w:rsid w:val="003467B6"/>
    <w:rsid w:val="00355B77"/>
    <w:rsid w:val="00364D21"/>
    <w:rsid w:val="00373662"/>
    <w:rsid w:val="00373F48"/>
    <w:rsid w:val="00376A95"/>
    <w:rsid w:val="00377683"/>
    <w:rsid w:val="00390FA7"/>
    <w:rsid w:val="00395769"/>
    <w:rsid w:val="00397C8B"/>
    <w:rsid w:val="003C3A3F"/>
    <w:rsid w:val="003D6879"/>
    <w:rsid w:val="003F680E"/>
    <w:rsid w:val="00417AD1"/>
    <w:rsid w:val="00422DD2"/>
    <w:rsid w:val="0042755A"/>
    <w:rsid w:val="00430947"/>
    <w:rsid w:val="00432D49"/>
    <w:rsid w:val="004349E3"/>
    <w:rsid w:val="00437DBA"/>
    <w:rsid w:val="00445977"/>
    <w:rsid w:val="00483DBC"/>
    <w:rsid w:val="0048697B"/>
    <w:rsid w:val="00494EB2"/>
    <w:rsid w:val="004A0845"/>
    <w:rsid w:val="004A6115"/>
    <w:rsid w:val="004B7AEF"/>
    <w:rsid w:val="004C10EE"/>
    <w:rsid w:val="004D5326"/>
    <w:rsid w:val="004F06A1"/>
    <w:rsid w:val="005061A3"/>
    <w:rsid w:val="00507349"/>
    <w:rsid w:val="00523D59"/>
    <w:rsid w:val="0053622A"/>
    <w:rsid w:val="005367EF"/>
    <w:rsid w:val="0055129D"/>
    <w:rsid w:val="005A402D"/>
    <w:rsid w:val="005B218D"/>
    <w:rsid w:val="005C31E1"/>
    <w:rsid w:val="005C580A"/>
    <w:rsid w:val="00600861"/>
    <w:rsid w:val="00604958"/>
    <w:rsid w:val="00605161"/>
    <w:rsid w:val="00617B5B"/>
    <w:rsid w:val="00625E0D"/>
    <w:rsid w:val="00631566"/>
    <w:rsid w:val="00662D45"/>
    <w:rsid w:val="006641F8"/>
    <w:rsid w:val="006719F8"/>
    <w:rsid w:val="006844F1"/>
    <w:rsid w:val="00690716"/>
    <w:rsid w:val="006A030E"/>
    <w:rsid w:val="006C5F24"/>
    <w:rsid w:val="006E6A45"/>
    <w:rsid w:val="007028AD"/>
    <w:rsid w:val="00710FB3"/>
    <w:rsid w:val="00732852"/>
    <w:rsid w:val="007A3EA7"/>
    <w:rsid w:val="007B5B65"/>
    <w:rsid w:val="007B7B34"/>
    <w:rsid w:val="007C4AFA"/>
    <w:rsid w:val="008020E7"/>
    <w:rsid w:val="00804C64"/>
    <w:rsid w:val="00814848"/>
    <w:rsid w:val="00826168"/>
    <w:rsid w:val="00843E1F"/>
    <w:rsid w:val="00852301"/>
    <w:rsid w:val="00863593"/>
    <w:rsid w:val="00865A50"/>
    <w:rsid w:val="00881631"/>
    <w:rsid w:val="00885930"/>
    <w:rsid w:val="008B33AE"/>
    <w:rsid w:val="008C005D"/>
    <w:rsid w:val="008C6B22"/>
    <w:rsid w:val="008E4299"/>
    <w:rsid w:val="008F0589"/>
    <w:rsid w:val="008F0C70"/>
    <w:rsid w:val="00913079"/>
    <w:rsid w:val="0093490C"/>
    <w:rsid w:val="00941A66"/>
    <w:rsid w:val="00943FCF"/>
    <w:rsid w:val="009444F3"/>
    <w:rsid w:val="0095287E"/>
    <w:rsid w:val="00953B2F"/>
    <w:rsid w:val="009676A6"/>
    <w:rsid w:val="0097418B"/>
    <w:rsid w:val="009A6FB2"/>
    <w:rsid w:val="009D5479"/>
    <w:rsid w:val="009E2F97"/>
    <w:rsid w:val="00A01EC7"/>
    <w:rsid w:val="00A034B8"/>
    <w:rsid w:val="00A27E31"/>
    <w:rsid w:val="00A3458F"/>
    <w:rsid w:val="00A41BE7"/>
    <w:rsid w:val="00A42563"/>
    <w:rsid w:val="00A46B1B"/>
    <w:rsid w:val="00A53742"/>
    <w:rsid w:val="00A73C74"/>
    <w:rsid w:val="00A83A53"/>
    <w:rsid w:val="00AB4501"/>
    <w:rsid w:val="00AB72E3"/>
    <w:rsid w:val="00AB73EB"/>
    <w:rsid w:val="00AC29D8"/>
    <w:rsid w:val="00AF60D1"/>
    <w:rsid w:val="00B03191"/>
    <w:rsid w:val="00B04AE9"/>
    <w:rsid w:val="00B367F9"/>
    <w:rsid w:val="00B73C4D"/>
    <w:rsid w:val="00B8716A"/>
    <w:rsid w:val="00B91112"/>
    <w:rsid w:val="00B9263F"/>
    <w:rsid w:val="00B96CAE"/>
    <w:rsid w:val="00BA71FC"/>
    <w:rsid w:val="00BB315D"/>
    <w:rsid w:val="00BC24B8"/>
    <w:rsid w:val="00BD374F"/>
    <w:rsid w:val="00BE5AD8"/>
    <w:rsid w:val="00C04B28"/>
    <w:rsid w:val="00C137D8"/>
    <w:rsid w:val="00C1427E"/>
    <w:rsid w:val="00C24A0F"/>
    <w:rsid w:val="00C4120D"/>
    <w:rsid w:val="00C45CB9"/>
    <w:rsid w:val="00C57DFF"/>
    <w:rsid w:val="00C7169A"/>
    <w:rsid w:val="00C73D1A"/>
    <w:rsid w:val="00CA5433"/>
    <w:rsid w:val="00CA57F3"/>
    <w:rsid w:val="00CB674F"/>
    <w:rsid w:val="00CB6B13"/>
    <w:rsid w:val="00CC539F"/>
    <w:rsid w:val="00CF0D2D"/>
    <w:rsid w:val="00CF6672"/>
    <w:rsid w:val="00D0031E"/>
    <w:rsid w:val="00D047CB"/>
    <w:rsid w:val="00D1387A"/>
    <w:rsid w:val="00D526B3"/>
    <w:rsid w:val="00D661CD"/>
    <w:rsid w:val="00D74226"/>
    <w:rsid w:val="00D83B63"/>
    <w:rsid w:val="00D94F7F"/>
    <w:rsid w:val="00DA2CB7"/>
    <w:rsid w:val="00DB0D47"/>
    <w:rsid w:val="00DC3B75"/>
    <w:rsid w:val="00DC593E"/>
    <w:rsid w:val="00DD2EB9"/>
    <w:rsid w:val="00DD5BD2"/>
    <w:rsid w:val="00DD5D66"/>
    <w:rsid w:val="00DD769C"/>
    <w:rsid w:val="00DE56E6"/>
    <w:rsid w:val="00E21597"/>
    <w:rsid w:val="00E43101"/>
    <w:rsid w:val="00E4540C"/>
    <w:rsid w:val="00E47E26"/>
    <w:rsid w:val="00E56A62"/>
    <w:rsid w:val="00E64F78"/>
    <w:rsid w:val="00E65B36"/>
    <w:rsid w:val="00E66572"/>
    <w:rsid w:val="00E7502E"/>
    <w:rsid w:val="00EA297D"/>
    <w:rsid w:val="00EB74DA"/>
    <w:rsid w:val="00EC17E2"/>
    <w:rsid w:val="00EC1ED7"/>
    <w:rsid w:val="00EE4E0E"/>
    <w:rsid w:val="00EE7AD1"/>
    <w:rsid w:val="00EF0F64"/>
    <w:rsid w:val="00EF4793"/>
    <w:rsid w:val="00EF4945"/>
    <w:rsid w:val="00F24D81"/>
    <w:rsid w:val="00F41998"/>
    <w:rsid w:val="00F86AE9"/>
    <w:rsid w:val="00FA3014"/>
    <w:rsid w:val="00FB7B33"/>
    <w:rsid w:val="00FC3E1D"/>
    <w:rsid w:val="00FD772D"/>
    <w:rsid w:val="04FA52B7"/>
    <w:rsid w:val="0A6A70A0"/>
    <w:rsid w:val="0A8155BB"/>
    <w:rsid w:val="0C281B00"/>
    <w:rsid w:val="0F1739E3"/>
    <w:rsid w:val="16753042"/>
    <w:rsid w:val="18954CE4"/>
    <w:rsid w:val="1A1A13F2"/>
    <w:rsid w:val="1DDE6490"/>
    <w:rsid w:val="1E272C97"/>
    <w:rsid w:val="1F592167"/>
    <w:rsid w:val="20580795"/>
    <w:rsid w:val="21A01159"/>
    <w:rsid w:val="2222290C"/>
    <w:rsid w:val="248C227E"/>
    <w:rsid w:val="271A0CE6"/>
    <w:rsid w:val="2ACA766C"/>
    <w:rsid w:val="2E1C52E3"/>
    <w:rsid w:val="31693D60"/>
    <w:rsid w:val="333E76D8"/>
    <w:rsid w:val="37BB437D"/>
    <w:rsid w:val="392B6DF2"/>
    <w:rsid w:val="3A6F5D1F"/>
    <w:rsid w:val="3B915C47"/>
    <w:rsid w:val="3F3512C1"/>
    <w:rsid w:val="3F526954"/>
    <w:rsid w:val="3F894ECF"/>
    <w:rsid w:val="3FE544F0"/>
    <w:rsid w:val="44384A8C"/>
    <w:rsid w:val="44840668"/>
    <w:rsid w:val="4AF87411"/>
    <w:rsid w:val="4B836E4F"/>
    <w:rsid w:val="4C5946F8"/>
    <w:rsid w:val="4F165488"/>
    <w:rsid w:val="53917AA7"/>
    <w:rsid w:val="56904993"/>
    <w:rsid w:val="56A26130"/>
    <w:rsid w:val="57F112D5"/>
    <w:rsid w:val="5BC11016"/>
    <w:rsid w:val="60064219"/>
    <w:rsid w:val="61B018E6"/>
    <w:rsid w:val="62C905B3"/>
    <w:rsid w:val="634907BE"/>
    <w:rsid w:val="652D69CA"/>
    <w:rsid w:val="67D121E0"/>
    <w:rsid w:val="69095760"/>
    <w:rsid w:val="69FB538B"/>
    <w:rsid w:val="6ACF2E50"/>
    <w:rsid w:val="6C801504"/>
    <w:rsid w:val="79190069"/>
    <w:rsid w:val="7E6A3874"/>
    <w:rsid w:val="7EF97F5B"/>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semiHidden="0" w:name="footnote text"/>
    <w:lsdException w:uiPriority="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qFormat="1"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200" w:line="276" w:lineRule="auto"/>
      <w:jc w:val="both"/>
    </w:pPr>
    <w:rPr>
      <w:rFonts w:ascii="Times New Roman" w:hAnsi="Times New Roman" w:eastAsia="Times New Roman" w:cs="Cambria"/>
      <w:color w:val="00000A"/>
      <w:sz w:val="24"/>
      <w:szCs w:val="22"/>
      <w:lang w:val="en-US" w:eastAsia="en-US" w:bidi="en-US"/>
    </w:rPr>
  </w:style>
  <w:style w:type="paragraph" w:styleId="2">
    <w:name w:val="heading 1"/>
    <w:basedOn w:val="1"/>
    <w:next w:val="1"/>
    <w:qFormat/>
    <w:uiPriority w:val="9"/>
    <w:pPr>
      <w:keepNext/>
      <w:outlineLvl w:val="0"/>
    </w:pPr>
    <w:rPr>
      <w:b/>
      <w:bCs/>
    </w:rPr>
  </w:style>
  <w:style w:type="paragraph" w:styleId="3">
    <w:name w:val="heading 2"/>
    <w:next w:val="1"/>
    <w:qFormat/>
    <w:uiPriority w:val="9"/>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5"/>
    <w:basedOn w:val="1"/>
    <w:next w:val="1"/>
    <w:link w:val="104"/>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5">
    <w:name w:val="heading 8"/>
    <w:basedOn w:val="1"/>
    <w:next w:val="1"/>
    <w:link w:val="105"/>
    <w:qFormat/>
    <w:uiPriority w:val="9"/>
    <w:pPr>
      <w:keepNext/>
      <w:keepLines/>
      <w:spacing w:before="200" w:after="0"/>
      <w:outlineLvl w:val="7"/>
    </w:pPr>
    <w:rPr>
      <w:rFonts w:asciiTheme="majorHAnsi" w:hAnsiTheme="majorHAnsi" w:eastAsiaTheme="majorEastAsia" w:cstheme="majorBidi"/>
      <w:color w:val="404040" w:themeColor="text1" w:themeTint="BF"/>
      <w:sz w:val="20"/>
      <w:szCs w:val="20"/>
      <w14:textFill>
        <w14:solidFill>
          <w14:schemeClr w14:val="tx1">
            <w14:lumMod w14:val="75000"/>
            <w14:lumOff w14:val="25000"/>
          </w14:schemeClr>
        </w14:solidFill>
      </w14:textFill>
    </w:rPr>
  </w:style>
  <w:style w:type="paragraph" w:styleId="6">
    <w:name w:val="heading 9"/>
    <w:basedOn w:val="1"/>
    <w:next w:val="1"/>
    <w:link w:val="103"/>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semiHidden/>
    <w:unhideWhenUsed/>
    <w:qFormat/>
    <w:uiPriority w:val="99"/>
    <w:pPr>
      <w:spacing w:after="0" w:line="240" w:lineRule="auto"/>
    </w:pPr>
    <w:rPr>
      <w:rFonts w:ascii="Tahoma" w:hAnsi="Tahoma" w:cs="Tahoma"/>
      <w:sz w:val="16"/>
      <w:szCs w:val="16"/>
    </w:rPr>
  </w:style>
  <w:style w:type="paragraph" w:styleId="10">
    <w:name w:val="Body Text"/>
    <w:basedOn w:val="1"/>
    <w:link w:val="99"/>
    <w:qFormat/>
    <w:uiPriority w:val="0"/>
    <w:pPr>
      <w:spacing w:after="140" w:line="288" w:lineRule="auto"/>
    </w:pPr>
  </w:style>
  <w:style w:type="paragraph" w:styleId="11">
    <w:name w:val="Body Text 3"/>
    <w:basedOn w:val="1"/>
    <w:semiHidden/>
    <w:unhideWhenUsed/>
    <w:qFormat/>
    <w:uiPriority w:val="0"/>
    <w:pPr>
      <w:spacing w:after="120"/>
    </w:pPr>
    <w:rPr>
      <w:sz w:val="16"/>
      <w:szCs w:val="16"/>
    </w:rPr>
  </w:style>
  <w:style w:type="paragraph" w:styleId="12">
    <w:name w:val="Body Text Indent"/>
    <w:basedOn w:val="1"/>
    <w:link w:val="100"/>
    <w:qFormat/>
    <w:uiPriority w:val="0"/>
    <w:pPr>
      <w:suppressAutoHyphens w:val="0"/>
      <w:spacing w:after="120" w:line="240" w:lineRule="auto"/>
      <w:ind w:left="283"/>
    </w:pPr>
    <w:rPr>
      <w:rFonts w:cs="Times New Roman"/>
      <w:color w:val="auto"/>
      <w:szCs w:val="24"/>
      <w:lang w:val="en-GB" w:bidi="ar-SA"/>
    </w:rPr>
  </w:style>
  <w:style w:type="paragraph" w:styleId="13">
    <w:name w:val="caption"/>
    <w:basedOn w:val="1"/>
    <w:qFormat/>
    <w:uiPriority w:val="35"/>
    <w:rPr>
      <w:b/>
      <w:bCs/>
      <w:sz w:val="20"/>
      <w:szCs w:val="20"/>
    </w:rPr>
  </w:style>
  <w:style w:type="character" w:styleId="14">
    <w:name w:val="Emphasis"/>
    <w:qFormat/>
    <w:uiPriority w:val="20"/>
    <w:rPr>
      <w:b/>
      <w:bCs/>
      <w:i/>
      <w:iCs/>
      <w:spacing w:val="10"/>
    </w:rPr>
  </w:style>
  <w:style w:type="paragraph" w:styleId="15">
    <w:name w:val="envelope return"/>
    <w:basedOn w:val="1"/>
    <w:semiHidden/>
    <w:unhideWhenUsed/>
    <w:qFormat/>
    <w:uiPriority w:val="0"/>
    <w:rPr>
      <w:rFonts w:ascii="Verdana" w:hAnsi="Verdana" w:cs="Arial"/>
      <w:b/>
      <w:sz w:val="20"/>
      <w:szCs w:val="20"/>
    </w:rPr>
  </w:style>
  <w:style w:type="paragraph" w:styleId="16">
    <w:name w:val="footer"/>
    <w:basedOn w:val="1"/>
    <w:link w:val="94"/>
    <w:unhideWhenUsed/>
    <w:qFormat/>
    <w:uiPriority w:val="99"/>
    <w:pPr>
      <w:tabs>
        <w:tab w:val="center" w:pos="4536"/>
        <w:tab w:val="right" w:pos="9072"/>
      </w:tabs>
    </w:pPr>
  </w:style>
  <w:style w:type="paragraph" w:styleId="17">
    <w:name w:val="footnote text"/>
    <w:basedOn w:val="1"/>
    <w:link w:val="97"/>
    <w:qFormat/>
    <w:uiPriority w:val="0"/>
    <w:pPr>
      <w:suppressAutoHyphens w:val="0"/>
      <w:spacing w:after="0" w:line="240" w:lineRule="auto"/>
    </w:pPr>
    <w:rPr>
      <w:rFonts w:cs="Times New Roman"/>
      <w:color w:val="auto"/>
      <w:sz w:val="20"/>
      <w:szCs w:val="20"/>
      <w:lang w:val="hr-HR" w:eastAsia="hr-HR" w:bidi="ar-SA"/>
    </w:rPr>
  </w:style>
  <w:style w:type="paragraph" w:styleId="18">
    <w:name w:val="header"/>
    <w:basedOn w:val="1"/>
    <w:link w:val="93"/>
    <w:unhideWhenUsed/>
    <w:qFormat/>
    <w:uiPriority w:val="99"/>
    <w:pPr>
      <w:tabs>
        <w:tab w:val="center" w:pos="4536"/>
        <w:tab w:val="right" w:pos="9072"/>
      </w:tabs>
    </w:pPr>
  </w:style>
  <w:style w:type="character" w:styleId="19">
    <w:name w:val="Hyperlink"/>
    <w:qFormat/>
    <w:uiPriority w:val="0"/>
    <w:rPr>
      <w:color w:val="0000FF"/>
      <w:u w:val="single"/>
    </w:rPr>
  </w:style>
  <w:style w:type="paragraph" w:styleId="20">
    <w:name w:val="List"/>
    <w:basedOn w:val="10"/>
    <w:qFormat/>
    <w:uiPriority w:val="0"/>
    <w:pPr>
      <w:widowControl w:val="0"/>
    </w:pPr>
    <w:rPr>
      <w:rFonts w:cs="Mangal"/>
      <w:sz w:val="20"/>
      <w:szCs w:val="20"/>
      <w:lang w:bidi="ar-SA"/>
    </w:rPr>
  </w:style>
  <w:style w:type="character" w:styleId="21">
    <w:name w:val="Strong"/>
    <w:qFormat/>
    <w:uiPriority w:val="22"/>
    <w:rPr>
      <w:b/>
      <w:bCs/>
    </w:rPr>
  </w:style>
  <w:style w:type="paragraph" w:styleId="22">
    <w:name w:val="Subtitle"/>
    <w:basedOn w:val="1"/>
    <w:qFormat/>
    <w:uiPriority w:val="11"/>
    <w:rPr>
      <w:i/>
      <w:iCs/>
      <w:smallCaps/>
      <w:spacing w:val="10"/>
      <w:sz w:val="28"/>
      <w:szCs w:val="28"/>
    </w:rPr>
  </w:style>
  <w:style w:type="table" w:styleId="23">
    <w:name w:val="Table Grid"/>
    <w:basedOn w:val="8"/>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Title"/>
    <w:basedOn w:val="1"/>
    <w:qFormat/>
    <w:uiPriority w:val="10"/>
    <w:pPr>
      <w:spacing w:after="300" w:line="240" w:lineRule="auto"/>
      <w:contextualSpacing/>
    </w:pPr>
    <w:rPr>
      <w:smallCaps/>
      <w:sz w:val="52"/>
      <w:szCs w:val="52"/>
    </w:rPr>
  </w:style>
  <w:style w:type="paragraph" w:customStyle="1" w:styleId="25">
    <w:name w:val="Stil naslova 1"/>
    <w:basedOn w:val="26"/>
    <w:qFormat/>
    <w:uiPriority w:val="0"/>
  </w:style>
  <w:style w:type="paragraph" w:customStyle="1" w:styleId="26">
    <w:name w:val="Stil naslova"/>
    <w:basedOn w:val="1"/>
    <w:next w:val="10"/>
    <w:qFormat/>
    <w:uiPriority w:val="0"/>
    <w:pPr>
      <w:keepNext/>
      <w:spacing w:before="240" w:after="120"/>
    </w:pPr>
    <w:rPr>
      <w:rFonts w:ascii="Liberation Sans" w:hAnsi="Liberation Sans" w:eastAsia="Microsoft YaHei" w:cs="Mangal"/>
      <w:sz w:val="28"/>
      <w:szCs w:val="28"/>
    </w:rPr>
  </w:style>
  <w:style w:type="paragraph" w:customStyle="1" w:styleId="27">
    <w:name w:val="Stil naslova 2"/>
    <w:basedOn w:val="26"/>
    <w:qFormat/>
    <w:uiPriority w:val="0"/>
  </w:style>
  <w:style w:type="paragraph" w:customStyle="1" w:styleId="28">
    <w:name w:val="Stil naslova 3"/>
    <w:basedOn w:val="26"/>
    <w:qFormat/>
    <w:uiPriority w:val="0"/>
  </w:style>
  <w:style w:type="paragraph" w:customStyle="1" w:styleId="29">
    <w:name w:val="Opis elementa"/>
    <w:basedOn w:val="1"/>
    <w:qFormat/>
    <w:uiPriority w:val="0"/>
    <w:pPr>
      <w:suppressLineNumbers/>
      <w:spacing w:before="120" w:after="120"/>
    </w:pPr>
    <w:rPr>
      <w:rFonts w:cs="Mangal"/>
      <w:i/>
      <w:iCs/>
      <w:szCs w:val="24"/>
    </w:rPr>
  </w:style>
  <w:style w:type="paragraph" w:customStyle="1" w:styleId="30">
    <w:name w:val="Indeks"/>
    <w:basedOn w:val="1"/>
    <w:qFormat/>
    <w:uiPriority w:val="0"/>
    <w:pPr>
      <w:suppressLineNumbers/>
    </w:pPr>
    <w:rPr>
      <w:rFonts w:cs="Mangal"/>
    </w:rPr>
  </w:style>
  <w:style w:type="paragraph" w:customStyle="1" w:styleId="31">
    <w:name w:val="Text Body"/>
    <w:basedOn w:val="1"/>
    <w:qFormat/>
    <w:uiPriority w:val="0"/>
    <w:pPr>
      <w:spacing w:after="140" w:line="288" w:lineRule="auto"/>
    </w:pPr>
  </w:style>
  <w:style w:type="paragraph" w:customStyle="1" w:styleId="32">
    <w:name w:val="Heading 11"/>
    <w:basedOn w:val="1"/>
    <w:qFormat/>
    <w:uiPriority w:val="9"/>
    <w:pPr>
      <w:spacing w:before="480" w:after="0"/>
      <w:contextualSpacing/>
      <w:outlineLvl w:val="0"/>
    </w:pPr>
    <w:rPr>
      <w:smallCaps/>
      <w:spacing w:val="5"/>
      <w:sz w:val="36"/>
      <w:szCs w:val="36"/>
    </w:rPr>
  </w:style>
  <w:style w:type="paragraph" w:customStyle="1" w:styleId="33">
    <w:name w:val="Heading 21"/>
    <w:basedOn w:val="1"/>
    <w:qFormat/>
    <w:uiPriority w:val="9"/>
    <w:pPr>
      <w:spacing w:before="200" w:after="0" w:line="271" w:lineRule="auto"/>
      <w:outlineLvl w:val="1"/>
    </w:pPr>
    <w:rPr>
      <w:smallCaps/>
      <w:sz w:val="28"/>
      <w:szCs w:val="28"/>
    </w:rPr>
  </w:style>
  <w:style w:type="paragraph" w:customStyle="1" w:styleId="34">
    <w:name w:val="Heading 31"/>
    <w:basedOn w:val="1"/>
    <w:qFormat/>
    <w:uiPriority w:val="9"/>
    <w:pPr>
      <w:spacing w:before="200" w:after="0" w:line="271" w:lineRule="auto"/>
      <w:outlineLvl w:val="2"/>
    </w:pPr>
    <w:rPr>
      <w:i/>
      <w:iCs/>
      <w:smallCaps/>
      <w:spacing w:val="5"/>
      <w:sz w:val="26"/>
      <w:szCs w:val="26"/>
    </w:rPr>
  </w:style>
  <w:style w:type="paragraph" w:customStyle="1" w:styleId="35">
    <w:name w:val="Heading 41"/>
    <w:basedOn w:val="1"/>
    <w:qFormat/>
    <w:uiPriority w:val="9"/>
    <w:pPr>
      <w:spacing w:after="0" w:line="271" w:lineRule="auto"/>
      <w:outlineLvl w:val="3"/>
    </w:pPr>
    <w:rPr>
      <w:b/>
      <w:bCs/>
      <w:spacing w:val="5"/>
      <w:szCs w:val="24"/>
    </w:rPr>
  </w:style>
  <w:style w:type="paragraph" w:customStyle="1" w:styleId="36">
    <w:name w:val="Heading 51"/>
    <w:basedOn w:val="1"/>
    <w:qFormat/>
    <w:uiPriority w:val="9"/>
    <w:pPr>
      <w:spacing w:after="0" w:line="271" w:lineRule="auto"/>
      <w:outlineLvl w:val="4"/>
    </w:pPr>
    <w:rPr>
      <w:i/>
      <w:iCs/>
      <w:szCs w:val="24"/>
    </w:rPr>
  </w:style>
  <w:style w:type="paragraph" w:customStyle="1" w:styleId="37">
    <w:name w:val="Heading 61"/>
    <w:basedOn w:val="1"/>
    <w:qFormat/>
    <w:uiPriority w:val="9"/>
    <w:pPr>
      <w:shd w:val="clear" w:color="auto" w:fill="FFFFFF"/>
      <w:spacing w:after="0" w:line="271" w:lineRule="auto"/>
      <w:outlineLvl w:val="5"/>
    </w:pPr>
    <w:rPr>
      <w:b/>
      <w:bCs/>
      <w:color w:val="595959"/>
      <w:spacing w:val="5"/>
    </w:rPr>
  </w:style>
  <w:style w:type="paragraph" w:customStyle="1" w:styleId="38">
    <w:name w:val="Heading 71"/>
    <w:basedOn w:val="1"/>
    <w:qFormat/>
    <w:uiPriority w:val="9"/>
    <w:pPr>
      <w:spacing w:after="0"/>
      <w:outlineLvl w:val="6"/>
    </w:pPr>
    <w:rPr>
      <w:b/>
      <w:bCs/>
      <w:i/>
      <w:iCs/>
      <w:color w:val="5A5A5A"/>
      <w:sz w:val="20"/>
      <w:szCs w:val="20"/>
    </w:rPr>
  </w:style>
  <w:style w:type="paragraph" w:customStyle="1" w:styleId="39">
    <w:name w:val="Heading 81"/>
    <w:basedOn w:val="1"/>
    <w:qFormat/>
    <w:uiPriority w:val="9"/>
    <w:pPr>
      <w:spacing w:after="0"/>
      <w:outlineLvl w:val="7"/>
    </w:pPr>
    <w:rPr>
      <w:b/>
      <w:bCs/>
      <w:color w:val="7F7F7F"/>
      <w:sz w:val="20"/>
      <w:szCs w:val="20"/>
    </w:rPr>
  </w:style>
  <w:style w:type="paragraph" w:customStyle="1" w:styleId="40">
    <w:name w:val="Heading 91"/>
    <w:basedOn w:val="1"/>
    <w:qFormat/>
    <w:uiPriority w:val="9"/>
    <w:pPr>
      <w:spacing w:after="0" w:line="271" w:lineRule="auto"/>
      <w:outlineLvl w:val="8"/>
    </w:pPr>
    <w:rPr>
      <w:b/>
      <w:bCs/>
      <w:i/>
      <w:iCs/>
      <w:color w:val="7F7F7F"/>
      <w:sz w:val="18"/>
      <w:szCs w:val="18"/>
    </w:rPr>
  </w:style>
  <w:style w:type="paragraph" w:customStyle="1" w:styleId="41">
    <w:name w:val="Caption1"/>
    <w:basedOn w:val="1"/>
    <w:qFormat/>
    <w:uiPriority w:val="0"/>
    <w:pPr>
      <w:suppressLineNumbers/>
      <w:spacing w:before="120" w:after="120"/>
    </w:pPr>
    <w:rPr>
      <w:i/>
      <w:iCs/>
      <w:szCs w:val="24"/>
    </w:rPr>
  </w:style>
  <w:style w:type="paragraph" w:customStyle="1" w:styleId="42">
    <w:name w:val="Footer1"/>
    <w:basedOn w:val="1"/>
    <w:unhideWhenUsed/>
    <w:qFormat/>
    <w:uiPriority w:val="99"/>
    <w:pPr>
      <w:tabs>
        <w:tab w:val="center" w:pos="4536"/>
        <w:tab w:val="right" w:pos="9072"/>
      </w:tabs>
    </w:pPr>
  </w:style>
  <w:style w:type="paragraph" w:customStyle="1" w:styleId="43">
    <w:name w:val="Header1"/>
    <w:basedOn w:val="1"/>
    <w:unhideWhenUsed/>
    <w:qFormat/>
    <w:uiPriority w:val="99"/>
    <w:pPr>
      <w:tabs>
        <w:tab w:val="center" w:pos="4536"/>
        <w:tab w:val="right" w:pos="9072"/>
      </w:tabs>
    </w:pPr>
  </w:style>
  <w:style w:type="paragraph" w:customStyle="1" w:styleId="44">
    <w:name w:val="Bez proreda1"/>
    <w:basedOn w:val="1"/>
    <w:qFormat/>
    <w:uiPriority w:val="1"/>
    <w:pPr>
      <w:spacing w:after="0" w:line="240" w:lineRule="auto"/>
    </w:pPr>
    <w:rPr>
      <w:lang w:eastAsia="zh-CN" w:bidi="ar-SA"/>
    </w:rPr>
  </w:style>
  <w:style w:type="paragraph" w:customStyle="1" w:styleId="45">
    <w:name w:val="Odlomak popisa1"/>
    <w:basedOn w:val="1"/>
    <w:qFormat/>
    <w:uiPriority w:val="34"/>
    <w:pPr>
      <w:ind w:left="720"/>
      <w:contextualSpacing/>
    </w:pPr>
  </w:style>
  <w:style w:type="paragraph" w:customStyle="1" w:styleId="46">
    <w:name w:val="Citat1"/>
    <w:basedOn w:val="1"/>
    <w:qFormat/>
    <w:uiPriority w:val="29"/>
    <w:rPr>
      <w:i/>
      <w:iCs/>
    </w:rPr>
  </w:style>
  <w:style w:type="paragraph" w:customStyle="1" w:styleId="47">
    <w:name w:val="Naglašen citat1"/>
    <w:basedOn w:val="1"/>
    <w:qFormat/>
    <w:uiPriority w:val="30"/>
    <w:pPr>
      <w:pBdr>
        <w:top w:val="single" w:color="00000A" w:sz="4" w:space="10"/>
        <w:left w:val="single" w:color="00000A" w:sz="50" w:space="31"/>
        <w:bottom w:val="single" w:color="00000A" w:sz="4" w:space="10"/>
        <w:right w:val="single" w:color="00000A" w:sz="50" w:space="31"/>
      </w:pBdr>
      <w:spacing w:before="240" w:after="240" w:line="300" w:lineRule="auto"/>
      <w:ind w:left="1152" w:right="1152"/>
    </w:pPr>
    <w:rPr>
      <w:i/>
      <w:iCs/>
    </w:rPr>
  </w:style>
  <w:style w:type="paragraph" w:customStyle="1" w:styleId="48">
    <w:name w:val="Naslov sadržaja"/>
    <w:basedOn w:val="32"/>
    <w:qFormat/>
    <w:uiPriority w:val="39"/>
  </w:style>
  <w:style w:type="paragraph" w:customStyle="1" w:styleId="49">
    <w:name w:val="Frame Contents"/>
    <w:basedOn w:val="1"/>
    <w:qFormat/>
    <w:uiPriority w:val="0"/>
  </w:style>
  <w:style w:type="paragraph" w:customStyle="1" w:styleId="50">
    <w:name w:val="Sadržaji tablice"/>
    <w:basedOn w:val="1"/>
    <w:qFormat/>
    <w:uiPriority w:val="0"/>
  </w:style>
  <w:style w:type="paragraph" w:customStyle="1" w:styleId="51">
    <w:name w:val="Naslov tablice"/>
    <w:basedOn w:val="50"/>
    <w:qFormat/>
    <w:uiPriority w:val="0"/>
  </w:style>
  <w:style w:type="paragraph" w:customStyle="1" w:styleId="52">
    <w:name w:val="Sadržaj okvira"/>
    <w:basedOn w:val="1"/>
    <w:qFormat/>
    <w:uiPriority w:val="0"/>
  </w:style>
  <w:style w:type="paragraph" w:customStyle="1" w:styleId="53">
    <w:name w:val="Citati"/>
    <w:basedOn w:val="1"/>
    <w:qFormat/>
    <w:uiPriority w:val="0"/>
  </w:style>
  <w:style w:type="paragraph" w:customStyle="1" w:styleId="54">
    <w:name w:val="List Paragraph1"/>
    <w:basedOn w:val="1"/>
    <w:qFormat/>
    <w:uiPriority w:val="0"/>
    <w:pPr>
      <w:ind w:left="720"/>
      <w:contextualSpacing/>
    </w:pPr>
  </w:style>
  <w:style w:type="paragraph" w:customStyle="1" w:styleId="55">
    <w:name w:val="Header or footer1"/>
    <w:basedOn w:val="1"/>
    <w:qFormat/>
    <w:uiPriority w:val="99"/>
    <w:pPr>
      <w:shd w:val="clear" w:color="auto" w:fill="FFFFFF"/>
    </w:pPr>
    <w:rPr>
      <w:rFonts w:cs="Times New Roman"/>
      <w:color w:val="auto"/>
      <w:sz w:val="20"/>
      <w:szCs w:val="20"/>
    </w:rPr>
  </w:style>
  <w:style w:type="paragraph" w:customStyle="1" w:styleId="56">
    <w:name w:val="Heading #41"/>
    <w:basedOn w:val="1"/>
    <w:qFormat/>
    <w:uiPriority w:val="99"/>
    <w:pPr>
      <w:shd w:val="clear" w:color="auto" w:fill="FFFFFF"/>
      <w:spacing w:after="240" w:line="240" w:lineRule="atLeast"/>
      <w:outlineLvl w:val="3"/>
    </w:pPr>
    <w:rPr>
      <w:rFonts w:cs="Times New Roman"/>
      <w:b/>
      <w:bCs/>
      <w:color w:val="auto"/>
    </w:rPr>
  </w:style>
  <w:style w:type="paragraph" w:customStyle="1" w:styleId="57">
    <w:name w:val="Heading #51"/>
    <w:basedOn w:val="1"/>
    <w:qFormat/>
    <w:uiPriority w:val="99"/>
    <w:pPr>
      <w:shd w:val="clear" w:color="auto" w:fill="FFFFFF"/>
      <w:spacing w:before="60" w:after="840" w:line="240" w:lineRule="atLeast"/>
      <w:outlineLvl w:val="4"/>
    </w:pPr>
    <w:rPr>
      <w:rFonts w:cs="Times New Roman"/>
      <w:b/>
      <w:bCs/>
      <w:color w:val="auto"/>
    </w:rPr>
  </w:style>
  <w:style w:type="paragraph" w:customStyle="1" w:styleId="58">
    <w:name w:val="Heading #31"/>
    <w:basedOn w:val="1"/>
    <w:qFormat/>
    <w:uiPriority w:val="99"/>
    <w:pPr>
      <w:shd w:val="clear" w:color="auto" w:fill="FFFFFF"/>
      <w:spacing w:before="600" w:after="60" w:line="240" w:lineRule="atLeast"/>
      <w:outlineLvl w:val="2"/>
    </w:pPr>
    <w:rPr>
      <w:rFonts w:cs="Times New Roman"/>
      <w:b/>
      <w:bCs/>
      <w:color w:val="auto"/>
      <w:sz w:val="34"/>
      <w:szCs w:val="34"/>
    </w:rPr>
  </w:style>
  <w:style w:type="paragraph" w:customStyle="1" w:styleId="59">
    <w:name w:val="Body text1"/>
    <w:basedOn w:val="1"/>
    <w:qFormat/>
    <w:uiPriority w:val="99"/>
    <w:pPr>
      <w:shd w:val="clear" w:color="auto" w:fill="FFFFFF"/>
      <w:spacing w:after="480" w:line="274" w:lineRule="exact"/>
      <w:ind w:firstLine="720"/>
    </w:pPr>
    <w:rPr>
      <w:rFonts w:cs="Times New Roman"/>
      <w:color w:val="auto"/>
    </w:rPr>
  </w:style>
  <w:style w:type="paragraph" w:customStyle="1" w:styleId="60">
    <w:name w:val="Body text (2)1"/>
    <w:basedOn w:val="1"/>
    <w:qFormat/>
    <w:uiPriority w:val="99"/>
    <w:pPr>
      <w:shd w:val="clear" w:color="auto" w:fill="FFFFFF"/>
      <w:spacing w:before="240" w:after="60" w:line="240" w:lineRule="atLeast"/>
    </w:pPr>
    <w:rPr>
      <w:rFonts w:cs="Times New Roman"/>
      <w:color w:val="auto"/>
    </w:rPr>
  </w:style>
  <w:style w:type="paragraph" w:customStyle="1" w:styleId="61">
    <w:name w:val="Heading #5 (2)1"/>
    <w:basedOn w:val="1"/>
    <w:qFormat/>
    <w:uiPriority w:val="99"/>
    <w:pPr>
      <w:shd w:val="clear" w:color="auto" w:fill="FFFFFF"/>
      <w:spacing w:before="300" w:after="240" w:line="240" w:lineRule="atLeast"/>
      <w:ind w:firstLine="320"/>
      <w:outlineLvl w:val="4"/>
    </w:pPr>
    <w:rPr>
      <w:rFonts w:cs="Times New Roman"/>
      <w:b/>
      <w:bCs/>
      <w:color w:val="auto"/>
    </w:rPr>
  </w:style>
  <w:style w:type="paragraph" w:customStyle="1" w:styleId="62">
    <w:name w:val="Body text (4)1"/>
    <w:basedOn w:val="1"/>
    <w:qFormat/>
    <w:uiPriority w:val="99"/>
    <w:pPr>
      <w:shd w:val="clear" w:color="auto" w:fill="FFFFFF"/>
      <w:spacing w:before="240" w:after="480" w:line="277" w:lineRule="exact"/>
      <w:ind w:firstLine="360"/>
    </w:pPr>
    <w:rPr>
      <w:rFonts w:cs="Times New Roman"/>
      <w:color w:val="auto"/>
    </w:rPr>
  </w:style>
  <w:style w:type="paragraph" w:customStyle="1" w:styleId="63">
    <w:name w:val="Body text (3)1"/>
    <w:basedOn w:val="1"/>
    <w:qFormat/>
    <w:uiPriority w:val="99"/>
    <w:pPr>
      <w:shd w:val="clear" w:color="auto" w:fill="FFFFFF"/>
      <w:spacing w:before="60" w:after="240" w:line="266" w:lineRule="exact"/>
      <w:ind w:firstLine="720"/>
    </w:pPr>
    <w:rPr>
      <w:rFonts w:cs="Times New Roman"/>
      <w:color w:val="auto"/>
    </w:rPr>
  </w:style>
  <w:style w:type="paragraph" w:customStyle="1" w:styleId="64">
    <w:name w:val="Body text (17)1"/>
    <w:basedOn w:val="1"/>
    <w:qFormat/>
    <w:uiPriority w:val="99"/>
    <w:pPr>
      <w:shd w:val="clear" w:color="auto" w:fill="FFFFFF"/>
      <w:spacing w:line="240" w:lineRule="atLeast"/>
    </w:pPr>
    <w:rPr>
      <w:rFonts w:cs="Times New Roman"/>
      <w:color w:val="auto"/>
    </w:rPr>
  </w:style>
  <w:style w:type="paragraph" w:customStyle="1" w:styleId="65">
    <w:name w:val="Heading #4 (2)1"/>
    <w:basedOn w:val="1"/>
    <w:qFormat/>
    <w:uiPriority w:val="99"/>
    <w:pPr>
      <w:shd w:val="clear" w:color="auto" w:fill="FFFFFF"/>
      <w:spacing w:before="240" w:line="274" w:lineRule="exact"/>
      <w:ind w:firstLine="720"/>
      <w:outlineLvl w:val="3"/>
    </w:pPr>
    <w:rPr>
      <w:rFonts w:cs="Times New Roman"/>
      <w:b/>
      <w:bCs/>
      <w:color w:val="auto"/>
    </w:rPr>
  </w:style>
  <w:style w:type="paragraph" w:customStyle="1" w:styleId="66">
    <w:name w:val="Heading #21"/>
    <w:basedOn w:val="1"/>
    <w:qFormat/>
    <w:uiPriority w:val="99"/>
    <w:pPr>
      <w:shd w:val="clear" w:color="auto" w:fill="FFFFFF"/>
      <w:spacing w:after="600" w:line="240" w:lineRule="atLeast"/>
      <w:outlineLvl w:val="1"/>
    </w:pPr>
    <w:rPr>
      <w:rFonts w:cs="Times New Roman"/>
      <w:b/>
      <w:bCs/>
      <w:color w:val="auto"/>
      <w:sz w:val="34"/>
      <w:szCs w:val="34"/>
    </w:rPr>
  </w:style>
  <w:style w:type="paragraph" w:customStyle="1" w:styleId="67">
    <w:name w:val="Bez proreda2"/>
    <w:basedOn w:val="1"/>
    <w:qFormat/>
    <w:uiPriority w:val="1"/>
    <w:pPr>
      <w:spacing w:after="0" w:line="240" w:lineRule="auto"/>
    </w:pPr>
  </w:style>
  <w:style w:type="paragraph" w:customStyle="1" w:styleId="68">
    <w:name w:val="Body Text2"/>
    <w:basedOn w:val="1"/>
    <w:qFormat/>
    <w:uiPriority w:val="99"/>
    <w:pPr>
      <w:shd w:val="clear" w:color="auto" w:fill="FFFFFF"/>
      <w:spacing w:before="900" w:after="480" w:line="269" w:lineRule="exact"/>
      <w:ind w:hanging="360"/>
    </w:pPr>
    <w:rPr>
      <w:rFonts w:ascii="Calibri" w:hAnsi="Calibri" w:cs="Calibri"/>
      <w:sz w:val="21"/>
      <w:szCs w:val="21"/>
    </w:rPr>
  </w:style>
  <w:style w:type="paragraph" w:customStyle="1" w:styleId="69">
    <w:name w:val="Heading #1"/>
    <w:basedOn w:val="1"/>
    <w:qFormat/>
    <w:uiPriority w:val="99"/>
    <w:pPr>
      <w:shd w:val="clear" w:color="auto" w:fill="FFFFFF"/>
      <w:spacing w:after="900" w:line="240" w:lineRule="atLeast"/>
      <w:outlineLvl w:val="0"/>
    </w:pPr>
    <w:rPr>
      <w:rFonts w:ascii="Calibri" w:hAnsi="Calibri" w:cs="Calibri"/>
      <w:b/>
      <w:bCs/>
      <w:sz w:val="27"/>
      <w:szCs w:val="27"/>
    </w:rPr>
  </w:style>
  <w:style w:type="paragraph" w:customStyle="1" w:styleId="70">
    <w:name w:val="Odlomak popisa2"/>
    <w:basedOn w:val="1"/>
    <w:qFormat/>
    <w:uiPriority w:val="99"/>
    <w:pPr>
      <w:ind w:left="720"/>
      <w:contextualSpacing/>
    </w:pPr>
  </w:style>
  <w:style w:type="character" w:customStyle="1" w:styleId="71">
    <w:name w:val="Internet Link"/>
    <w:unhideWhenUsed/>
    <w:qFormat/>
    <w:uiPriority w:val="99"/>
    <w:rPr>
      <w:color w:val="0000FF"/>
      <w:u w:val="single"/>
    </w:rPr>
  </w:style>
  <w:style w:type="character" w:customStyle="1" w:styleId="72">
    <w:name w:val="Heading 1 Char"/>
    <w:qFormat/>
    <w:uiPriority w:val="9"/>
    <w:rPr>
      <w:smallCaps/>
      <w:spacing w:val="5"/>
      <w:sz w:val="36"/>
      <w:szCs w:val="36"/>
    </w:rPr>
  </w:style>
  <w:style w:type="character" w:customStyle="1" w:styleId="73">
    <w:name w:val="Heading 2 Char"/>
    <w:semiHidden/>
    <w:qFormat/>
    <w:uiPriority w:val="9"/>
    <w:rPr>
      <w:smallCaps/>
      <w:sz w:val="28"/>
      <w:szCs w:val="28"/>
    </w:rPr>
  </w:style>
  <w:style w:type="character" w:customStyle="1" w:styleId="74">
    <w:name w:val="Heading 3 Char"/>
    <w:semiHidden/>
    <w:qFormat/>
    <w:uiPriority w:val="9"/>
    <w:rPr>
      <w:i/>
      <w:iCs/>
      <w:smallCaps/>
      <w:spacing w:val="5"/>
      <w:sz w:val="26"/>
      <w:szCs w:val="26"/>
    </w:rPr>
  </w:style>
  <w:style w:type="character" w:customStyle="1" w:styleId="75">
    <w:name w:val="Heading 4 Char"/>
    <w:semiHidden/>
    <w:qFormat/>
    <w:uiPriority w:val="9"/>
    <w:rPr>
      <w:b/>
      <w:bCs/>
      <w:spacing w:val="5"/>
      <w:sz w:val="24"/>
      <w:szCs w:val="24"/>
    </w:rPr>
  </w:style>
  <w:style w:type="character" w:customStyle="1" w:styleId="76">
    <w:name w:val="Heading 5 Char"/>
    <w:semiHidden/>
    <w:qFormat/>
    <w:uiPriority w:val="9"/>
    <w:rPr>
      <w:i/>
      <w:iCs/>
      <w:sz w:val="24"/>
      <w:szCs w:val="24"/>
    </w:rPr>
  </w:style>
  <w:style w:type="character" w:customStyle="1" w:styleId="77">
    <w:name w:val="Heading 6 Char"/>
    <w:semiHidden/>
    <w:qFormat/>
    <w:uiPriority w:val="9"/>
    <w:rPr>
      <w:color w:val="595959"/>
      <w:spacing w:val="5"/>
      <w:shd w:val="clear" w:color="auto" w:fill="FFFFFF"/>
    </w:rPr>
  </w:style>
  <w:style w:type="character" w:customStyle="1" w:styleId="78">
    <w:name w:val="Heading 7 Char"/>
    <w:semiHidden/>
    <w:qFormat/>
    <w:uiPriority w:val="9"/>
    <w:rPr>
      <w:b/>
      <w:bCs/>
      <w:i/>
      <w:iCs/>
      <w:color w:val="5A5A5A"/>
      <w:sz w:val="20"/>
      <w:szCs w:val="20"/>
    </w:rPr>
  </w:style>
  <w:style w:type="character" w:customStyle="1" w:styleId="79">
    <w:name w:val="Heading 8 Char"/>
    <w:semiHidden/>
    <w:qFormat/>
    <w:uiPriority w:val="9"/>
    <w:rPr>
      <w:b/>
      <w:bCs/>
      <w:color w:val="7F7F7F"/>
      <w:sz w:val="20"/>
      <w:szCs w:val="20"/>
    </w:rPr>
  </w:style>
  <w:style w:type="character" w:customStyle="1" w:styleId="80">
    <w:name w:val="Heading 9 Char"/>
    <w:semiHidden/>
    <w:qFormat/>
    <w:uiPriority w:val="9"/>
    <w:rPr>
      <w:b/>
      <w:bCs/>
      <w:i/>
      <w:iCs/>
      <w:color w:val="7F7F7F"/>
      <w:sz w:val="18"/>
      <w:szCs w:val="18"/>
    </w:rPr>
  </w:style>
  <w:style w:type="character" w:customStyle="1" w:styleId="81">
    <w:name w:val="Title Char"/>
    <w:qFormat/>
    <w:uiPriority w:val="10"/>
    <w:rPr>
      <w:smallCaps/>
      <w:sz w:val="52"/>
      <w:szCs w:val="52"/>
    </w:rPr>
  </w:style>
  <w:style w:type="character" w:customStyle="1" w:styleId="82">
    <w:name w:val="Subtitle Char"/>
    <w:qFormat/>
    <w:uiPriority w:val="11"/>
    <w:rPr>
      <w:i/>
      <w:iCs/>
      <w:smallCaps/>
      <w:spacing w:val="10"/>
      <w:sz w:val="28"/>
      <w:szCs w:val="28"/>
    </w:rPr>
  </w:style>
  <w:style w:type="character" w:customStyle="1" w:styleId="83">
    <w:name w:val="Quote Char"/>
    <w:qFormat/>
    <w:uiPriority w:val="29"/>
    <w:rPr>
      <w:i/>
      <w:iCs/>
    </w:rPr>
  </w:style>
  <w:style w:type="character" w:customStyle="1" w:styleId="84">
    <w:name w:val="Intense Quote Char"/>
    <w:qFormat/>
    <w:uiPriority w:val="30"/>
    <w:rPr>
      <w:i/>
      <w:iCs/>
    </w:rPr>
  </w:style>
  <w:style w:type="character" w:customStyle="1" w:styleId="85">
    <w:name w:val="Neupadljivo isticanje1"/>
    <w:qFormat/>
    <w:uiPriority w:val="19"/>
    <w:rPr>
      <w:i/>
      <w:iCs/>
    </w:rPr>
  </w:style>
  <w:style w:type="character" w:customStyle="1" w:styleId="86">
    <w:name w:val="Jako isticanje1"/>
    <w:qFormat/>
    <w:uiPriority w:val="21"/>
    <w:rPr>
      <w:b/>
      <w:bCs/>
      <w:i/>
      <w:iCs/>
    </w:rPr>
  </w:style>
  <w:style w:type="character" w:customStyle="1" w:styleId="87">
    <w:name w:val="Neupadljiva referenca1"/>
    <w:qFormat/>
    <w:uiPriority w:val="31"/>
    <w:rPr>
      <w:smallCaps/>
    </w:rPr>
  </w:style>
  <w:style w:type="character" w:customStyle="1" w:styleId="88">
    <w:name w:val="Istaknuta referenca1"/>
    <w:qFormat/>
    <w:uiPriority w:val="32"/>
    <w:rPr>
      <w:b/>
      <w:bCs/>
      <w:smallCaps/>
    </w:rPr>
  </w:style>
  <w:style w:type="character" w:customStyle="1" w:styleId="89">
    <w:name w:val="Naslov knjige1"/>
    <w:qFormat/>
    <w:uiPriority w:val="33"/>
    <w:rPr>
      <w:i/>
      <w:iCs/>
      <w:smallCaps/>
      <w:spacing w:val="5"/>
    </w:rPr>
  </w:style>
  <w:style w:type="character" w:customStyle="1" w:styleId="90">
    <w:name w:val="Header Char"/>
    <w:qFormat/>
    <w:uiPriority w:val="99"/>
    <w:rPr>
      <w:sz w:val="22"/>
      <w:szCs w:val="22"/>
      <w:lang w:val="en-US" w:eastAsia="en-US" w:bidi="en-US"/>
    </w:rPr>
  </w:style>
  <w:style w:type="character" w:customStyle="1" w:styleId="91">
    <w:name w:val="Footer Char"/>
    <w:qFormat/>
    <w:uiPriority w:val="99"/>
    <w:rPr>
      <w:sz w:val="22"/>
      <w:szCs w:val="22"/>
      <w:lang w:val="en-US" w:eastAsia="en-US" w:bidi="en-US"/>
    </w:rPr>
  </w:style>
  <w:style w:type="character" w:customStyle="1" w:styleId="92">
    <w:name w:val="Balloon Text Char"/>
    <w:semiHidden/>
    <w:qFormat/>
    <w:uiPriority w:val="99"/>
    <w:rPr>
      <w:rFonts w:ascii="Tahoma" w:hAnsi="Tahoma" w:cs="Tahoma"/>
      <w:sz w:val="16"/>
      <w:szCs w:val="16"/>
      <w:lang w:val="en-US" w:eastAsia="en-US" w:bidi="en-US"/>
    </w:rPr>
  </w:style>
  <w:style w:type="character" w:customStyle="1" w:styleId="93">
    <w:name w:val="Zaglavlje Char"/>
    <w:link w:val="18"/>
    <w:qFormat/>
    <w:uiPriority w:val="99"/>
    <w:rPr>
      <w:color w:val="00000A"/>
      <w:sz w:val="22"/>
      <w:szCs w:val="22"/>
      <w:lang w:eastAsia="en-US" w:bidi="en-US"/>
    </w:rPr>
  </w:style>
  <w:style w:type="character" w:customStyle="1" w:styleId="94">
    <w:name w:val="Podnožje Char"/>
    <w:link w:val="16"/>
    <w:qFormat/>
    <w:uiPriority w:val="99"/>
    <w:rPr>
      <w:color w:val="00000A"/>
      <w:sz w:val="22"/>
      <w:szCs w:val="22"/>
      <w:lang w:eastAsia="en-US" w:bidi="en-US"/>
    </w:rPr>
  </w:style>
  <w:style w:type="paragraph" w:styleId="95">
    <w:name w:val="List Paragraph"/>
    <w:basedOn w:val="1"/>
    <w:link w:val="106"/>
    <w:qFormat/>
    <w:uiPriority w:val="34"/>
    <w:pPr>
      <w:autoSpaceDN w:val="0"/>
      <w:ind w:left="720"/>
    </w:pPr>
    <w:rPr>
      <w:rFonts w:ascii="Calibri" w:hAnsi="Calibri" w:eastAsia="Calibri" w:cs="Times New Roman"/>
      <w:color w:val="auto"/>
      <w:lang w:val="hr-HR" w:bidi="ar-SA"/>
    </w:rPr>
  </w:style>
  <w:style w:type="paragraph" w:customStyle="1" w:styleId="96">
    <w:name w:val="Default"/>
    <w:qFormat/>
    <w:uiPriority w:val="0"/>
    <w:pPr>
      <w:autoSpaceDE w:val="0"/>
      <w:autoSpaceDN w:val="0"/>
      <w:adjustRightInd w:val="0"/>
    </w:pPr>
    <w:rPr>
      <w:rFonts w:ascii="Times New Roman" w:hAnsi="Times New Roman" w:eastAsia="Times New Roman" w:cs="Times New Roman"/>
      <w:color w:val="000000"/>
      <w:sz w:val="24"/>
      <w:szCs w:val="24"/>
      <w:lang w:val="hr-HR" w:eastAsia="hr-HR" w:bidi="ar-SA"/>
    </w:rPr>
  </w:style>
  <w:style w:type="character" w:customStyle="1" w:styleId="97">
    <w:name w:val="Tekst fusnote Char"/>
    <w:basedOn w:val="7"/>
    <w:link w:val="17"/>
    <w:qFormat/>
    <w:uiPriority w:val="0"/>
    <w:rPr>
      <w:rFonts w:ascii="Times New Roman" w:hAnsi="Times New Roman" w:cs="Times New Roman"/>
    </w:rPr>
  </w:style>
  <w:style w:type="paragraph" w:customStyle="1" w:styleId="98">
    <w:name w:val="No Spacing1"/>
    <w:qFormat/>
    <w:uiPriority w:val="0"/>
    <w:rPr>
      <w:rFonts w:ascii="Calibri" w:hAnsi="Calibri" w:eastAsia="Times New Roman" w:cs="Times New Roman"/>
      <w:sz w:val="22"/>
      <w:szCs w:val="22"/>
      <w:lang w:val="hr-HR" w:eastAsia="en-US" w:bidi="ar-SA"/>
    </w:rPr>
  </w:style>
  <w:style w:type="character" w:customStyle="1" w:styleId="99">
    <w:name w:val="Tijelo teksta Char"/>
    <w:link w:val="10"/>
    <w:qFormat/>
    <w:uiPriority w:val="0"/>
    <w:rPr>
      <w:color w:val="00000A"/>
      <w:sz w:val="22"/>
      <w:szCs w:val="22"/>
      <w:lang w:val="en-US" w:eastAsia="en-US" w:bidi="en-US"/>
    </w:rPr>
  </w:style>
  <w:style w:type="character" w:customStyle="1" w:styleId="100">
    <w:name w:val="Uvučeno tijelo teksta Char"/>
    <w:basedOn w:val="7"/>
    <w:link w:val="12"/>
    <w:qFormat/>
    <w:uiPriority w:val="0"/>
    <w:rPr>
      <w:rFonts w:ascii="Times New Roman" w:hAnsi="Times New Roman" w:cs="Times New Roman"/>
      <w:sz w:val="24"/>
      <w:szCs w:val="24"/>
      <w:lang w:val="en-GB" w:eastAsia="en-US"/>
    </w:rPr>
  </w:style>
  <w:style w:type="paragraph" w:customStyle="1" w:styleId="101">
    <w:name w:val="Body Text.uvlaka 2.uvlaka 3"/>
    <w:basedOn w:val="1"/>
    <w:qFormat/>
    <w:uiPriority w:val="99"/>
    <w:pPr>
      <w:suppressAutoHyphens w:val="0"/>
      <w:spacing w:after="0" w:line="240" w:lineRule="auto"/>
    </w:pPr>
    <w:rPr>
      <w:rFonts w:ascii="Arial" w:hAnsi="Arial" w:cs="Arial"/>
      <w:color w:val="auto"/>
      <w:lang w:val="en-GB" w:bidi="ar-SA"/>
    </w:rPr>
  </w:style>
  <w:style w:type="paragraph" w:customStyle="1" w:styleId="102">
    <w:name w:val="t-9-8"/>
    <w:basedOn w:val="1"/>
    <w:qFormat/>
    <w:uiPriority w:val="0"/>
    <w:pPr>
      <w:suppressAutoHyphens w:val="0"/>
      <w:spacing w:before="100" w:beforeAutospacing="1" w:after="100" w:afterAutospacing="1" w:line="240" w:lineRule="auto"/>
    </w:pPr>
    <w:rPr>
      <w:rFonts w:cs="Times New Roman"/>
      <w:color w:val="auto"/>
      <w:szCs w:val="24"/>
      <w:lang w:val="hr-HR" w:eastAsia="hr-HR" w:bidi="ar-SA"/>
    </w:rPr>
  </w:style>
  <w:style w:type="character" w:customStyle="1" w:styleId="103">
    <w:name w:val="Naslov 9 Char"/>
    <w:basedOn w:val="7"/>
    <w:link w:val="6"/>
    <w:qFormat/>
    <w:uiPriority w:val="9"/>
    <w:rPr>
      <w:rFonts w:asciiTheme="majorHAnsi" w:hAnsiTheme="majorHAnsi" w:eastAsiaTheme="majorEastAsia" w:cstheme="majorBidi"/>
      <w:i/>
      <w:iCs/>
      <w:color w:val="404040" w:themeColor="text1" w:themeTint="BF"/>
      <w:lang w:val="en-US" w:eastAsia="en-US" w:bidi="en-US"/>
      <w14:textFill>
        <w14:solidFill>
          <w14:schemeClr w14:val="tx1">
            <w14:lumMod w14:val="75000"/>
            <w14:lumOff w14:val="25000"/>
          </w14:schemeClr>
        </w14:solidFill>
      </w14:textFill>
    </w:rPr>
  </w:style>
  <w:style w:type="character" w:customStyle="1" w:styleId="104">
    <w:name w:val="Naslov 5 Char"/>
    <w:basedOn w:val="7"/>
    <w:link w:val="4"/>
    <w:qFormat/>
    <w:uiPriority w:val="9"/>
    <w:rPr>
      <w:rFonts w:asciiTheme="majorHAnsi" w:hAnsiTheme="majorHAnsi" w:eastAsiaTheme="majorEastAsia" w:cstheme="majorBidi"/>
      <w:color w:val="254061" w:themeColor="accent1" w:themeShade="80"/>
      <w:sz w:val="22"/>
      <w:szCs w:val="22"/>
      <w:lang w:val="en-US" w:eastAsia="en-US" w:bidi="en-US"/>
    </w:rPr>
  </w:style>
  <w:style w:type="character" w:customStyle="1" w:styleId="105">
    <w:name w:val="Naslov 8 Char"/>
    <w:basedOn w:val="7"/>
    <w:link w:val="5"/>
    <w:qFormat/>
    <w:uiPriority w:val="9"/>
    <w:rPr>
      <w:rFonts w:asciiTheme="majorHAnsi" w:hAnsiTheme="majorHAnsi" w:eastAsiaTheme="majorEastAsia" w:cstheme="majorBidi"/>
      <w:color w:val="404040" w:themeColor="text1" w:themeTint="BF"/>
      <w:lang w:val="en-US" w:eastAsia="en-US" w:bidi="en-US"/>
      <w14:textFill>
        <w14:solidFill>
          <w14:schemeClr w14:val="tx1">
            <w14:lumMod w14:val="75000"/>
            <w14:lumOff w14:val="25000"/>
          </w14:schemeClr>
        </w14:solidFill>
      </w14:textFill>
    </w:rPr>
  </w:style>
  <w:style w:type="character" w:customStyle="1" w:styleId="106">
    <w:name w:val="Odlomak popisa Char"/>
    <w:link w:val="95"/>
    <w:qFormat/>
    <w:locked/>
    <w:uiPriority w:val="34"/>
    <w:rPr>
      <w:rFonts w:ascii="Calibri" w:hAnsi="Calibri" w:eastAsia="Calibri" w:cs="Times New Roman"/>
      <w:sz w:val="22"/>
      <w:szCs w:val="22"/>
      <w:lang w:eastAsia="en-US"/>
    </w:rPr>
  </w:style>
  <w:style w:type="character" w:customStyle="1" w:styleId="107">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Grizli777</Company>
  <Pages>17</Pages>
  <Words>3082</Words>
  <Characters>17573</Characters>
  <Lines>146</Lines>
  <Paragraphs>41</Paragraphs>
  <TotalTime>71</TotalTime>
  <ScaleCrop>false</ScaleCrop>
  <LinksUpToDate>false</LinksUpToDate>
  <CharactersWithSpaces>20614</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2023-04-04T11:22:00Z</dcterms:created>
  <dc:creator>User</dc:creator>
  <cp:lastModifiedBy>Barbara Alilovic</cp:lastModifiedBy>
  <cp:lastPrinted>2020-01-20T10:38:00Z</cp:lastPrinted>
  <dcterms:modified xsi:type="dcterms:W3CDTF">2025-04-16T11:23:08Z</dcterms:modified>
  <dc:title>Tel: 022 660 049   Fax: 022 660 233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E703D6AD522740C49192F1A60A811688_12</vt:lpwstr>
  </property>
</Properties>
</file>